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24A27">
      <w:pPr>
        <w:outlineLvl w:val="1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sz w:val="32"/>
          <w:szCs w:val="32"/>
        </w:rPr>
        <w:t>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5F5D6D5">
      <w:pPr>
        <w:rPr>
          <w:rFonts w:ascii="Times New Roman" w:hAnsi="Times New Roman" w:eastAsia="方正仿宋_GBK"/>
          <w:sz w:val="32"/>
          <w:szCs w:val="32"/>
        </w:rPr>
      </w:pPr>
    </w:p>
    <w:p w14:paraId="0CD5069D">
      <w:pPr>
        <w:spacing w:line="360" w:lineRule="auto"/>
        <w:rPr>
          <w:rFonts w:ascii="Times New Roman" w:hAnsi="Times New Roman" w:eastAsia="方正仿宋_GBK"/>
          <w:sz w:val="32"/>
          <w:szCs w:val="32"/>
        </w:rPr>
      </w:pPr>
    </w:p>
    <w:p w14:paraId="420C8D7C">
      <w:pPr>
        <w:spacing w:line="360" w:lineRule="auto"/>
        <w:rPr>
          <w:rFonts w:ascii="Times New Roman" w:hAnsi="Times New Roman" w:eastAsia="方正小标宋简体"/>
          <w:bCs/>
          <w:sz w:val="52"/>
          <w:szCs w:val="52"/>
        </w:rPr>
      </w:pPr>
    </w:p>
    <w:p w14:paraId="152AFE03">
      <w:pPr>
        <w:spacing w:line="360" w:lineRule="auto"/>
        <w:rPr>
          <w:rFonts w:ascii="Times New Roman" w:hAnsi="Times New Roman" w:eastAsia="方正小标宋简体"/>
          <w:bCs/>
          <w:sz w:val="52"/>
          <w:szCs w:val="52"/>
        </w:rPr>
      </w:pPr>
    </w:p>
    <w:p w14:paraId="26BE6349">
      <w:pPr>
        <w:spacing w:line="360" w:lineRule="auto"/>
        <w:jc w:val="center"/>
        <w:outlineLvl w:val="1"/>
        <w:rPr>
          <w:rFonts w:ascii="Times New Roman" w:hAnsi="Times New Roman" w:eastAsia="方正黑体_GBK"/>
          <w:bCs/>
          <w:sz w:val="52"/>
          <w:szCs w:val="52"/>
        </w:rPr>
      </w:pPr>
      <w:r>
        <w:rPr>
          <w:rFonts w:ascii="Times New Roman" w:hAnsi="Times New Roman" w:eastAsia="方正黑体_GBK"/>
          <w:bCs/>
          <w:sz w:val="52"/>
          <w:szCs w:val="52"/>
        </w:rPr>
        <w:t>绿色工业园区评价报告</w:t>
      </w:r>
    </w:p>
    <w:p w14:paraId="0D39EAD4">
      <w:pPr>
        <w:spacing w:line="360" w:lineRule="auto"/>
        <w:jc w:val="center"/>
        <w:outlineLvl w:val="1"/>
        <w:rPr>
          <w:rFonts w:hint="eastAsia" w:ascii="Times New Roman" w:hAnsi="Times New Roman" w:eastAsia="方正黑体_GBK"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黑体_GBK"/>
          <w:bCs/>
          <w:sz w:val="52"/>
          <w:szCs w:val="52"/>
          <w:lang w:eastAsia="zh-CN"/>
        </w:rPr>
        <w:t>（</w:t>
      </w:r>
      <w:r>
        <w:rPr>
          <w:rFonts w:hint="eastAsia" w:ascii="Times New Roman" w:hAnsi="Times New Roman" w:eastAsia="方正黑体_GBK"/>
          <w:bCs/>
          <w:sz w:val="52"/>
          <w:szCs w:val="52"/>
          <w:lang w:val="en-US" w:eastAsia="zh-CN"/>
        </w:rPr>
        <w:t>编制模板</w:t>
      </w:r>
      <w:r>
        <w:rPr>
          <w:rFonts w:hint="eastAsia" w:ascii="Times New Roman" w:hAnsi="Times New Roman" w:eastAsia="方正黑体_GBK"/>
          <w:bCs/>
          <w:sz w:val="52"/>
          <w:szCs w:val="52"/>
          <w:lang w:eastAsia="zh-CN"/>
        </w:rPr>
        <w:t>）</w:t>
      </w:r>
    </w:p>
    <w:p w14:paraId="029E4524">
      <w:pPr>
        <w:rPr>
          <w:rFonts w:ascii="Times New Roman" w:hAnsi="Times New Roman" w:eastAsia="方正仿宋_GBK"/>
          <w:sz w:val="28"/>
          <w:szCs w:val="24"/>
        </w:rPr>
      </w:pPr>
    </w:p>
    <w:p w14:paraId="7B3EBCA1">
      <w:pPr>
        <w:rPr>
          <w:rFonts w:ascii="Times New Roman" w:hAnsi="Times New Roman" w:eastAsia="方正仿宋_GBK"/>
          <w:sz w:val="28"/>
          <w:szCs w:val="24"/>
        </w:rPr>
      </w:pPr>
    </w:p>
    <w:p w14:paraId="6CFDD820">
      <w:pPr>
        <w:rPr>
          <w:rFonts w:ascii="Times New Roman" w:hAnsi="Times New Roman" w:eastAsia="方正仿宋简体"/>
          <w:sz w:val="32"/>
          <w:szCs w:val="24"/>
        </w:rPr>
      </w:pPr>
    </w:p>
    <w:p w14:paraId="289E4082">
      <w:pPr>
        <w:rPr>
          <w:rFonts w:ascii="Times New Roman" w:hAnsi="Times New Roman" w:eastAsia="方正仿宋简体"/>
          <w:sz w:val="32"/>
          <w:szCs w:val="24"/>
        </w:rPr>
      </w:pPr>
    </w:p>
    <w:p w14:paraId="6A0AE49F">
      <w:pPr>
        <w:rPr>
          <w:rFonts w:ascii="Times New Roman" w:hAnsi="Times New Roman" w:eastAsia="方正仿宋简体"/>
          <w:sz w:val="32"/>
          <w:szCs w:val="24"/>
        </w:rPr>
      </w:pPr>
    </w:p>
    <w:p w14:paraId="6C89440A">
      <w:pPr>
        <w:spacing w:line="360" w:lineRule="auto"/>
        <w:ind w:firstLine="1280" w:firstLineChars="4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园  区  名  称：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ab/>
      </w:r>
      <w:r>
        <w:rPr>
          <w:rFonts w:ascii="Times New Roman" w:hAnsi="Times New Roman" w:eastAsia="方正仿宋_GBK"/>
          <w:sz w:val="32"/>
          <w:szCs w:val="32"/>
          <w:u w:val="single"/>
        </w:rPr>
        <w:tab/>
      </w:r>
      <w:r>
        <w:rPr>
          <w:rFonts w:ascii="Times New Roman" w:hAnsi="Times New Roman" w:eastAsia="方正仿宋_GBK"/>
          <w:sz w:val="32"/>
          <w:szCs w:val="32"/>
          <w:u w:val="single"/>
        </w:rPr>
        <w:tab/>
      </w:r>
      <w:r>
        <w:rPr>
          <w:rFonts w:ascii="Times New Roman" w:hAnsi="Times New Roman" w:eastAsia="方正仿宋_GBK"/>
          <w:sz w:val="32"/>
          <w:szCs w:val="32"/>
          <w:u w:val="single"/>
        </w:rPr>
        <w:tab/>
      </w:r>
      <w:r>
        <w:rPr>
          <w:rFonts w:ascii="Times New Roman" w:hAnsi="Times New Roman" w:eastAsia="方正仿宋_GBK"/>
          <w:sz w:val="32"/>
          <w:szCs w:val="32"/>
          <w:u w:val="single"/>
        </w:rPr>
        <w:tab/>
      </w:r>
      <w:r>
        <w:rPr>
          <w:rFonts w:ascii="Times New Roman" w:hAnsi="Times New Roman" w:eastAsia="方正仿宋_GBK"/>
          <w:sz w:val="32"/>
          <w:szCs w:val="32"/>
          <w:u w:val="single"/>
        </w:rPr>
        <w:tab/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盖章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）</w:t>
      </w:r>
    </w:p>
    <w:p w14:paraId="635DF775">
      <w:pPr>
        <w:spacing w:line="360" w:lineRule="auto"/>
        <w:rPr>
          <w:rFonts w:ascii="Times New Roman" w:hAnsi="Times New Roman" w:eastAsia="方正仿宋_GBK"/>
          <w:sz w:val="32"/>
          <w:szCs w:val="32"/>
        </w:rPr>
      </w:pPr>
    </w:p>
    <w:p w14:paraId="0A43232C">
      <w:pPr>
        <w:spacing w:line="360" w:lineRule="auto"/>
        <w:rPr>
          <w:rFonts w:ascii="Times New Roman" w:hAnsi="Times New Roman" w:eastAsia="方正仿宋_GBK"/>
          <w:sz w:val="32"/>
          <w:szCs w:val="32"/>
        </w:rPr>
      </w:pPr>
    </w:p>
    <w:p w14:paraId="20B91A56">
      <w:pPr>
        <w:spacing w:line="360" w:lineRule="auto"/>
        <w:rPr>
          <w:rFonts w:ascii="Times New Roman" w:hAnsi="Times New Roman" w:eastAsia="方正仿宋_GBK"/>
          <w:sz w:val="32"/>
          <w:szCs w:val="32"/>
        </w:rPr>
      </w:pPr>
    </w:p>
    <w:p w14:paraId="07E0295E">
      <w:pPr>
        <w:rPr>
          <w:rFonts w:ascii="Times New Roman" w:hAnsi="Times New Roman" w:eastAsia="方正仿宋简体"/>
          <w:sz w:val="32"/>
          <w:szCs w:val="24"/>
        </w:rPr>
      </w:pPr>
    </w:p>
    <w:p w14:paraId="34CF11B1">
      <w:pPr>
        <w:rPr>
          <w:rFonts w:ascii="Times New Roman" w:hAnsi="Times New Roman" w:eastAsia="方正仿宋简体"/>
          <w:sz w:val="32"/>
          <w:szCs w:val="24"/>
        </w:rPr>
      </w:pPr>
    </w:p>
    <w:p w14:paraId="3D7A06A9">
      <w:pPr>
        <w:jc w:val="center"/>
        <w:rPr>
          <w:rFonts w:ascii="Times New Roman" w:hAnsi="Times New Roman" w:eastAsia="方正仿宋_GBK"/>
          <w:sz w:val="30"/>
          <w:szCs w:val="30"/>
        </w:rPr>
      </w:pPr>
    </w:p>
    <w:p w14:paraId="0FD41F9E">
      <w:pPr>
        <w:jc w:val="center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20  年    月    日</w:t>
      </w:r>
    </w:p>
    <w:p w14:paraId="3671596A">
      <w:pPr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1814" w:right="1531" w:bottom="1985" w:left="1531" w:header="851" w:footer="992" w:gutter="0"/>
          <w:cols w:space="720" w:num="1"/>
          <w:docGrid w:type="lines" w:linePitch="312" w:charSpace="0"/>
        </w:sectPr>
      </w:pPr>
    </w:p>
    <w:p w14:paraId="446DE565">
      <w:pPr>
        <w:spacing w:line="360" w:lineRule="auto"/>
        <w:jc w:val="center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黑体_GBK"/>
          <w:bCs/>
          <w:sz w:val="32"/>
          <w:szCs w:val="32"/>
        </w:rPr>
        <w:t>基本信息表</w:t>
      </w:r>
    </w:p>
    <w:tbl>
      <w:tblPr>
        <w:tblStyle w:val="2"/>
        <w:tblW w:w="50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099"/>
        <w:gridCol w:w="68"/>
        <w:gridCol w:w="310"/>
        <w:gridCol w:w="1722"/>
        <w:gridCol w:w="482"/>
        <w:gridCol w:w="1720"/>
      </w:tblGrid>
      <w:tr w14:paraId="34D7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4E29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textAlignment w:val="auto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</w:rPr>
              <w:t>一、园区基本信息</w:t>
            </w:r>
          </w:p>
        </w:tc>
      </w:tr>
      <w:tr w14:paraId="6525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5549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3493" w:type="pct"/>
            <w:gridSpan w:val="6"/>
            <w:vAlign w:val="center"/>
          </w:tcPr>
          <w:p w14:paraId="10CC9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kern w:val="0"/>
                <w:sz w:val="24"/>
                <w:szCs w:val="24"/>
              </w:rPr>
            </w:pPr>
          </w:p>
        </w:tc>
      </w:tr>
      <w:tr w14:paraId="041C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0BFEC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园区级别</w:t>
            </w:r>
          </w:p>
        </w:tc>
        <w:tc>
          <w:tcPr>
            <w:tcW w:w="1352" w:type="pct"/>
            <w:gridSpan w:val="3"/>
            <w:vAlign w:val="center"/>
          </w:tcPr>
          <w:p w14:paraId="2EE2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国家级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省级</w:t>
            </w:r>
          </w:p>
        </w:tc>
        <w:tc>
          <w:tcPr>
            <w:tcW w:w="1203" w:type="pct"/>
            <w:gridSpan w:val="2"/>
            <w:vAlign w:val="center"/>
          </w:tcPr>
          <w:p w14:paraId="29C2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园区内企业数量</w:t>
            </w:r>
          </w:p>
        </w:tc>
        <w:tc>
          <w:tcPr>
            <w:tcW w:w="936" w:type="pct"/>
            <w:vAlign w:val="center"/>
          </w:tcPr>
          <w:p w14:paraId="1974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</w:t>
            </w:r>
          </w:p>
        </w:tc>
      </w:tr>
      <w:tr w14:paraId="2D5B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5250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3493" w:type="pct"/>
            <w:gridSpan w:val="6"/>
            <w:vAlign w:val="center"/>
          </w:tcPr>
          <w:p w14:paraId="72DB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E43E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3E63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申报单位联系人</w:t>
            </w:r>
          </w:p>
        </w:tc>
        <w:tc>
          <w:tcPr>
            <w:tcW w:w="1146" w:type="pct"/>
            <w:vAlign w:val="center"/>
          </w:tcPr>
          <w:p w14:paraId="2C7A6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vAlign w:val="center"/>
          </w:tcPr>
          <w:p w14:paraId="378E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职务</w:t>
            </w:r>
          </w:p>
        </w:tc>
        <w:tc>
          <w:tcPr>
            <w:tcW w:w="1200" w:type="pct"/>
            <w:gridSpan w:val="2"/>
            <w:vAlign w:val="center"/>
          </w:tcPr>
          <w:p w14:paraId="0323F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BF7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0689E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1146" w:type="pct"/>
            <w:vAlign w:val="center"/>
          </w:tcPr>
          <w:p w14:paraId="2DA2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vAlign w:val="center"/>
          </w:tcPr>
          <w:p w14:paraId="47EC6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电子邮箱</w:t>
            </w:r>
          </w:p>
        </w:tc>
        <w:tc>
          <w:tcPr>
            <w:tcW w:w="1200" w:type="pct"/>
            <w:gridSpan w:val="2"/>
            <w:vAlign w:val="center"/>
          </w:tcPr>
          <w:p w14:paraId="6F45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739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36340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园区内绿色工厂数量</w:t>
            </w:r>
          </w:p>
        </w:tc>
        <w:tc>
          <w:tcPr>
            <w:tcW w:w="3493" w:type="pct"/>
            <w:gridSpan w:val="6"/>
            <w:vAlign w:val="center"/>
          </w:tcPr>
          <w:p w14:paraId="2B23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国家：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省：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市：</w:t>
            </w:r>
          </w:p>
        </w:tc>
      </w:tr>
      <w:tr w14:paraId="7710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bottom w:val="nil"/>
            </w:tcBorders>
            <w:vAlign w:val="center"/>
          </w:tcPr>
          <w:p w14:paraId="1B41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  <w:t>二、第三方机构信息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  <w:lang w:val="en-US" w:eastAsia="zh-CN"/>
              </w:rPr>
              <w:t>自评价无需填写，如委托评价务必填写</w:t>
            </w:r>
            <w:r>
              <w:rPr>
                <w:rFonts w:hint="eastAsia" w:ascii="方正黑体_GBK" w:hAnsi="Times New Roman" w:eastAsia="方正黑体_GBK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660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35D5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3493" w:type="pct"/>
            <w:gridSpan w:val="6"/>
            <w:vAlign w:val="center"/>
          </w:tcPr>
          <w:p w14:paraId="19A3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76B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593B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3493" w:type="pct"/>
            <w:gridSpan w:val="6"/>
            <w:vAlign w:val="center"/>
          </w:tcPr>
          <w:p w14:paraId="389A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FD1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2E97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机构法定代表人</w:t>
            </w:r>
          </w:p>
        </w:tc>
        <w:tc>
          <w:tcPr>
            <w:tcW w:w="1183" w:type="pct"/>
            <w:gridSpan w:val="2"/>
            <w:vAlign w:val="center"/>
          </w:tcPr>
          <w:p w14:paraId="274E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4D69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法定代表人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1200" w:type="pct"/>
            <w:gridSpan w:val="2"/>
            <w:vAlign w:val="center"/>
          </w:tcPr>
          <w:p w14:paraId="2673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7E2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7B5C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183" w:type="pct"/>
            <w:gridSpan w:val="2"/>
            <w:vAlign w:val="center"/>
          </w:tcPr>
          <w:p w14:paraId="0B92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378E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200" w:type="pct"/>
            <w:gridSpan w:val="2"/>
            <w:vAlign w:val="center"/>
          </w:tcPr>
          <w:p w14:paraId="28DA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7F0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241DB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183" w:type="pct"/>
            <w:gridSpan w:val="2"/>
            <w:vAlign w:val="center"/>
          </w:tcPr>
          <w:p w14:paraId="7C26B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vAlign w:val="center"/>
          </w:tcPr>
          <w:p w14:paraId="1DE5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1200" w:type="pct"/>
            <w:gridSpan w:val="2"/>
            <w:vAlign w:val="center"/>
          </w:tcPr>
          <w:p w14:paraId="51CCD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3328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 w14:paraId="1590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textAlignment w:val="auto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方正黑体_GBK" w:hAnsi="Times New Roman" w:eastAsia="方正黑体_GBK"/>
                <w:color w:val="000000"/>
                <w:kern w:val="0"/>
                <w:sz w:val="24"/>
                <w:szCs w:val="24"/>
              </w:rPr>
              <w:t>三、绿色工业园区评价结果</w:t>
            </w:r>
          </w:p>
        </w:tc>
      </w:tr>
      <w:tr w14:paraId="67CF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Align w:val="center"/>
          </w:tcPr>
          <w:p w14:paraId="2F21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基本要求</w:t>
            </w:r>
          </w:p>
        </w:tc>
        <w:tc>
          <w:tcPr>
            <w:tcW w:w="1183" w:type="pct"/>
            <w:gridSpan w:val="2"/>
            <w:vAlign w:val="center"/>
          </w:tcPr>
          <w:p w14:paraId="2F113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不符合</w:t>
            </w:r>
          </w:p>
        </w:tc>
        <w:tc>
          <w:tcPr>
            <w:tcW w:w="1109" w:type="pct"/>
            <w:gridSpan w:val="2"/>
            <w:vAlign w:val="center"/>
          </w:tcPr>
          <w:p w14:paraId="425F0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近三年平均得分</w:t>
            </w:r>
          </w:p>
        </w:tc>
        <w:tc>
          <w:tcPr>
            <w:tcW w:w="1200" w:type="pct"/>
            <w:gridSpan w:val="2"/>
            <w:vAlign w:val="center"/>
          </w:tcPr>
          <w:p w14:paraId="48FF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24E5B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Merge w:val="restart"/>
            <w:vAlign w:val="center"/>
          </w:tcPr>
          <w:p w14:paraId="68DB0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近三年工业园区绿色指数情况</w:t>
            </w:r>
          </w:p>
        </w:tc>
        <w:tc>
          <w:tcPr>
            <w:tcW w:w="1183" w:type="pct"/>
            <w:gridSpan w:val="2"/>
            <w:vAlign w:val="center"/>
          </w:tcPr>
          <w:p w14:paraId="2BC1D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第1年</w:t>
            </w:r>
          </w:p>
        </w:tc>
        <w:tc>
          <w:tcPr>
            <w:tcW w:w="2310" w:type="pct"/>
            <w:gridSpan w:val="4"/>
            <w:vAlign w:val="center"/>
          </w:tcPr>
          <w:p w14:paraId="0ED7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0D2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Merge w:val="continue"/>
            <w:vAlign w:val="center"/>
          </w:tcPr>
          <w:p w14:paraId="0E592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5540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第2年</w:t>
            </w:r>
          </w:p>
        </w:tc>
        <w:tc>
          <w:tcPr>
            <w:tcW w:w="2310" w:type="pct"/>
            <w:gridSpan w:val="4"/>
            <w:vAlign w:val="center"/>
          </w:tcPr>
          <w:p w14:paraId="27CF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7A3B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pct"/>
            <w:vMerge w:val="continue"/>
            <w:vAlign w:val="center"/>
          </w:tcPr>
          <w:p w14:paraId="03DE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83" w:type="pct"/>
            <w:gridSpan w:val="2"/>
            <w:vAlign w:val="center"/>
          </w:tcPr>
          <w:p w14:paraId="56CA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第3年</w:t>
            </w:r>
          </w:p>
        </w:tc>
        <w:tc>
          <w:tcPr>
            <w:tcW w:w="2310" w:type="pct"/>
            <w:gridSpan w:val="4"/>
            <w:vAlign w:val="center"/>
          </w:tcPr>
          <w:p w14:paraId="24304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08D7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506" w:type="pct"/>
            <w:vAlign w:val="center"/>
          </w:tcPr>
          <w:p w14:paraId="72C1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主要</w:t>
            </w:r>
          </w:p>
          <w:p w14:paraId="4586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亮点</w:t>
            </w:r>
          </w:p>
        </w:tc>
        <w:tc>
          <w:tcPr>
            <w:tcW w:w="3493" w:type="pct"/>
            <w:gridSpan w:val="6"/>
            <w:vAlign w:val="center"/>
          </w:tcPr>
          <w:p w14:paraId="6178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7" w:afterLines="17" w:line="2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（请在100字以内概述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园区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主要亮点）</w:t>
            </w:r>
          </w:p>
        </w:tc>
      </w:tr>
      <w:tr w14:paraId="5987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nil"/>
            </w:tcBorders>
          </w:tcPr>
          <w:p w14:paraId="1910B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5" w:afterLines="15" w:line="32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  <w:p w14:paraId="4EDE1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5" w:afterLines="15"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承诺，已按规范完整的评价程序进行了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评价，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提供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的材料真实有效，本评价报告客观公正，结论证据充分，真实、准确的反映了评价过程的发现，严谨的出具结论。本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已充分了解评价报告的严肃性，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委托第三方评价情况已如实填写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评价过程若存在弄虚作假或故意隐瞒问题，本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愿承担所有责任。</w:t>
            </w:r>
          </w:p>
          <w:p w14:paraId="633CA9CE">
            <w:pPr>
              <w:widowControl/>
              <w:adjustRightInd w:val="0"/>
              <w:snapToGrid w:val="0"/>
              <w:spacing w:beforeLines="17" w:afterLines="17"/>
              <w:ind w:firstLine="480" w:firstLineChars="20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  <w:p w14:paraId="7D947B18">
            <w:pPr>
              <w:widowControl/>
              <w:adjustRightInd w:val="0"/>
              <w:snapToGrid w:val="0"/>
              <w:spacing w:beforeLines="17" w:afterLines="17"/>
              <w:ind w:firstLine="480" w:firstLineChars="200"/>
              <w:jc w:val="left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</w:p>
          <w:p w14:paraId="7A01B5D0">
            <w:pPr>
              <w:widowControl/>
              <w:adjustRightInd w:val="0"/>
              <w:snapToGrid w:val="0"/>
              <w:spacing w:beforeLines="17" w:afterLines="17"/>
              <w:ind w:right="240"/>
              <w:jc w:val="right"/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  <w:szCs w:val="24"/>
              </w:rPr>
            </w:pPr>
          </w:p>
          <w:p w14:paraId="76A2E4B4">
            <w:pPr>
              <w:widowControl/>
              <w:adjustRightInd w:val="0"/>
              <w:snapToGrid w:val="0"/>
              <w:spacing w:beforeLines="17" w:afterLines="17"/>
              <w:ind w:right="720" w:firstLine="4722" w:firstLineChars="1960"/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  <w:szCs w:val="24"/>
              </w:rPr>
              <w:t>法人代表签字：</w:t>
            </w: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14:paraId="46E865F8">
            <w:pPr>
              <w:adjustRightInd w:val="0"/>
              <w:snapToGrid w:val="0"/>
              <w:spacing w:beforeLines="17" w:afterLines="17"/>
              <w:ind w:firstLine="4819" w:firstLineChars="2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24"/>
                <w:szCs w:val="24"/>
              </w:rPr>
              <w:t>（单位公章）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2AC5A9EB">
            <w:pPr>
              <w:adjustRightInd w:val="0"/>
              <w:snapToGrid w:val="0"/>
              <w:spacing w:beforeLines="17" w:afterLines="17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460B777">
      <w:pPr>
        <w:adjustRightInd w:val="0"/>
        <w:snapToGrid w:val="0"/>
        <w:spacing w:line="590" w:lineRule="exact"/>
        <w:jc w:val="center"/>
        <w:rPr>
          <w:rFonts w:ascii="Times New Roman" w:hAnsi="Times New Roman" w:eastAsia="方正黑体_GBK"/>
          <w:bCs/>
          <w:color w:val="000000"/>
          <w:sz w:val="36"/>
          <w:szCs w:val="24"/>
        </w:rPr>
      </w:pPr>
    </w:p>
    <w:p w14:paraId="049EB857">
      <w:pPr>
        <w:adjustRightInd w:val="0"/>
        <w:snapToGrid w:val="0"/>
        <w:spacing w:line="590" w:lineRule="exact"/>
        <w:jc w:val="center"/>
        <w:rPr>
          <w:rFonts w:ascii="Times New Roman" w:hAnsi="Times New Roman" w:eastAsia="方正黑体_GBK"/>
          <w:bCs/>
          <w:color w:val="000000"/>
          <w:sz w:val="36"/>
          <w:szCs w:val="24"/>
        </w:rPr>
      </w:pPr>
      <w:r>
        <w:rPr>
          <w:rFonts w:ascii="Times New Roman" w:hAnsi="Times New Roman" w:eastAsia="方正黑体_GBK"/>
          <w:bCs/>
          <w:color w:val="000000"/>
          <w:sz w:val="36"/>
          <w:szCs w:val="24"/>
        </w:rPr>
        <w:t>绿色</w:t>
      </w:r>
      <w:r>
        <w:rPr>
          <w:rFonts w:ascii="Times New Roman" w:hAnsi="Times New Roman" w:eastAsia="方正黑体_GBK"/>
          <w:bCs/>
          <w:sz w:val="36"/>
          <w:szCs w:val="36"/>
        </w:rPr>
        <w:t>工业</w:t>
      </w:r>
      <w:r>
        <w:rPr>
          <w:rFonts w:ascii="Times New Roman" w:hAnsi="Times New Roman" w:eastAsia="方正黑体_GBK"/>
          <w:bCs/>
          <w:color w:val="000000"/>
          <w:sz w:val="36"/>
          <w:szCs w:val="24"/>
        </w:rPr>
        <w:t>园区评价报告（格式）</w:t>
      </w:r>
    </w:p>
    <w:p w14:paraId="13AE2478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</w:p>
    <w:p w14:paraId="1547B379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bCs/>
          <w:sz w:val="32"/>
          <w:szCs w:val="32"/>
        </w:rPr>
        <w:t>概述</w:t>
      </w:r>
    </w:p>
    <w:p w14:paraId="24A5227B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主要介绍绿色工业园区评价的目的、范围及准则，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园区</w:t>
      </w:r>
      <w:r>
        <w:rPr>
          <w:rFonts w:ascii="Times New Roman" w:hAnsi="Times New Roman" w:eastAsia="方正仿宋_GBK"/>
          <w:sz w:val="32"/>
          <w:szCs w:val="32"/>
        </w:rPr>
        <w:t>基本情况</w:t>
      </w:r>
      <w:r>
        <w:rPr>
          <w:rFonts w:hint="eastAsia" w:ascii="Times New Roman" w:hAnsi="Times New Roman" w:eastAsia="方正仿宋_GBK"/>
          <w:sz w:val="32"/>
          <w:szCs w:val="32"/>
        </w:rPr>
        <w:t>（基本信息、功能区划、产业发展现状以及在绿色发展方面开展的重点工作及取得的成绩）</w:t>
      </w:r>
      <w:r>
        <w:rPr>
          <w:rFonts w:ascii="Times New Roman" w:hAnsi="Times New Roman" w:eastAsia="方正仿宋_GBK"/>
          <w:sz w:val="32"/>
          <w:szCs w:val="32"/>
        </w:rPr>
        <w:t>等。</w:t>
      </w:r>
    </w:p>
    <w:p w14:paraId="485B320A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二、评价过程和方法</w:t>
      </w:r>
    </w:p>
    <w:p w14:paraId="1F4568CF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主要介绍评价组织安排、文件评审情况、现场评价情况、</w:t>
      </w:r>
      <w:r>
        <w:rPr>
          <w:rFonts w:hint="eastAsia" w:ascii="Times New Roman" w:hAnsi="Times New Roman" w:eastAsia="方正仿宋_GBK"/>
          <w:sz w:val="32"/>
          <w:szCs w:val="32"/>
        </w:rPr>
        <w:t>评价</w:t>
      </w:r>
      <w:r>
        <w:rPr>
          <w:rFonts w:ascii="Times New Roman" w:hAnsi="Times New Roman" w:eastAsia="方正仿宋_GBK"/>
          <w:sz w:val="32"/>
          <w:szCs w:val="32"/>
        </w:rPr>
        <w:t>报告编写及内部技术复核情况。</w:t>
      </w:r>
    </w:p>
    <w:p w14:paraId="01912D81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三、评价内容</w:t>
      </w:r>
    </w:p>
    <w:p w14:paraId="4F88A98F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按以下内容对园区进行评价：</w:t>
      </w:r>
    </w:p>
    <w:p w14:paraId="49256ECC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．对园区是否存在《绿色工厂梯度培育及管理暂行办法》中所列</w:t>
      </w:r>
      <w:r>
        <w:rPr>
          <w:rFonts w:ascii="Times New Roman" w:hAnsi="Times New Roman" w:eastAsia="方正仿宋_GBK"/>
          <w:sz w:val="32"/>
          <w:szCs w:val="32"/>
        </w:rPr>
        <w:t>否决条件</w:t>
      </w:r>
      <w:r>
        <w:rPr>
          <w:rFonts w:hint="eastAsia" w:ascii="Times New Roman" w:hAnsi="Times New Roman" w:eastAsia="方正仿宋_GBK"/>
          <w:sz w:val="32"/>
          <w:szCs w:val="32"/>
        </w:rPr>
        <w:t>的评价情况；</w:t>
      </w:r>
    </w:p>
    <w:p w14:paraId="48E95547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2．</w:t>
      </w:r>
      <w:r>
        <w:rPr>
          <w:rFonts w:ascii="Times New Roman" w:hAnsi="Times New Roman" w:eastAsia="方正仿宋_GBK"/>
          <w:sz w:val="32"/>
          <w:szCs w:val="32"/>
        </w:rPr>
        <w:t>对园区</w:t>
      </w:r>
      <w:r>
        <w:rPr>
          <w:rFonts w:hint="eastAsia" w:ascii="Times New Roman" w:hAnsi="Times New Roman" w:eastAsia="方正仿宋_GBK"/>
          <w:sz w:val="32"/>
          <w:szCs w:val="32"/>
        </w:rPr>
        <w:t>是否符合《绿色工业园区评价要求》中</w:t>
      </w:r>
      <w:r>
        <w:rPr>
          <w:rFonts w:ascii="Times New Roman" w:hAnsi="Times New Roman" w:eastAsia="方正仿宋_GBK"/>
          <w:sz w:val="32"/>
          <w:szCs w:val="32"/>
        </w:rPr>
        <w:t>基本要求的</w:t>
      </w:r>
      <w:r>
        <w:rPr>
          <w:rFonts w:hint="eastAsia" w:ascii="Times New Roman" w:hAnsi="Times New Roman" w:eastAsia="方正仿宋_GBK"/>
          <w:sz w:val="32"/>
          <w:szCs w:val="32"/>
        </w:rPr>
        <w:t>评价</w:t>
      </w:r>
      <w:r>
        <w:rPr>
          <w:rFonts w:ascii="Times New Roman" w:hAnsi="Times New Roman" w:eastAsia="方正仿宋_GBK"/>
          <w:sz w:val="32"/>
          <w:szCs w:val="32"/>
        </w:rPr>
        <w:t>情况；</w:t>
      </w:r>
    </w:p>
    <w:p w14:paraId="52BF2B1E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3．</w:t>
      </w:r>
      <w:r>
        <w:rPr>
          <w:rFonts w:ascii="Times New Roman" w:hAnsi="Times New Roman" w:eastAsia="方正仿宋_GBK"/>
          <w:sz w:val="32"/>
          <w:szCs w:val="32"/>
        </w:rPr>
        <w:t>对园区能源利用、资源利用、基础设施、产业、生态环境、运行管理等方面内容的</w:t>
      </w:r>
      <w:r>
        <w:rPr>
          <w:rFonts w:hint="eastAsia" w:ascii="Times New Roman" w:hAnsi="Times New Roman" w:eastAsia="方正仿宋_GBK"/>
          <w:sz w:val="32"/>
          <w:szCs w:val="32"/>
        </w:rPr>
        <w:t>评价</w:t>
      </w:r>
      <w:r>
        <w:rPr>
          <w:rFonts w:ascii="Times New Roman" w:hAnsi="Times New Roman" w:eastAsia="方正仿宋_GBK"/>
          <w:sz w:val="32"/>
          <w:szCs w:val="32"/>
        </w:rPr>
        <w:t>情况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44A4490F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四、评价结论</w:t>
      </w:r>
    </w:p>
    <w:p w14:paraId="1358E86C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对园区是否符合绿色</w:t>
      </w:r>
      <w:r>
        <w:rPr>
          <w:rFonts w:hint="eastAsia" w:ascii="Times New Roman" w:hAnsi="Times New Roman" w:eastAsia="方正仿宋_GBK"/>
          <w:sz w:val="32"/>
          <w:szCs w:val="32"/>
        </w:rPr>
        <w:t>工业</w:t>
      </w:r>
      <w:r>
        <w:rPr>
          <w:rFonts w:ascii="Times New Roman" w:hAnsi="Times New Roman" w:eastAsia="方正仿宋_GBK"/>
          <w:sz w:val="32"/>
          <w:szCs w:val="32"/>
        </w:rPr>
        <w:t>园区要求进行</w:t>
      </w:r>
      <w:r>
        <w:rPr>
          <w:rFonts w:hint="eastAsia" w:ascii="Times New Roman" w:hAnsi="Times New Roman" w:eastAsia="方正仿宋_GBK"/>
          <w:sz w:val="32"/>
          <w:szCs w:val="32"/>
        </w:rPr>
        <w:t>总体</w:t>
      </w:r>
      <w:r>
        <w:rPr>
          <w:rFonts w:ascii="Times New Roman" w:hAnsi="Times New Roman" w:eastAsia="方正仿宋_GBK"/>
          <w:sz w:val="32"/>
          <w:szCs w:val="32"/>
        </w:rPr>
        <w:t>评价，给出评价得分</w:t>
      </w:r>
      <w:r>
        <w:rPr>
          <w:rFonts w:hint="eastAsia" w:ascii="Times New Roman" w:hAnsi="Times New Roman" w:eastAsia="方正仿宋_GBK"/>
          <w:sz w:val="32"/>
          <w:szCs w:val="32"/>
        </w:rPr>
        <w:t>（即工业园区绿色指数）</w:t>
      </w:r>
      <w:r>
        <w:rPr>
          <w:rFonts w:ascii="Times New Roman" w:hAnsi="Times New Roman" w:eastAsia="方正仿宋_GBK"/>
          <w:sz w:val="32"/>
          <w:szCs w:val="32"/>
        </w:rPr>
        <w:t>，描述主要创建做法、工作亮点和仍存在的问题等。</w:t>
      </w:r>
    </w:p>
    <w:p w14:paraId="6DB8F5B7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五、建议</w:t>
      </w:r>
    </w:p>
    <w:p w14:paraId="01DE7A5D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对园区持续创建绿色工业园区的下一步工作提出建议。</w:t>
      </w:r>
    </w:p>
    <w:p w14:paraId="7344B100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六</w:t>
      </w:r>
      <w:r>
        <w:rPr>
          <w:rFonts w:ascii="Times New Roman" w:hAnsi="Times New Roman" w:eastAsia="方正黑体_GBK"/>
          <w:bCs/>
          <w:sz w:val="32"/>
          <w:szCs w:val="32"/>
        </w:rPr>
        <w:t>、参考文件</w:t>
      </w:r>
    </w:p>
    <w:p w14:paraId="45BCE717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列出报告编写过程中所使用的相关参考文件（与附表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.1及附表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.2的证明材料索引一栏对应）。</w:t>
      </w:r>
    </w:p>
    <w:p w14:paraId="02DC675B"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七</w:t>
      </w:r>
      <w:r>
        <w:rPr>
          <w:rFonts w:ascii="Times New Roman" w:hAnsi="Times New Roman" w:eastAsia="方正黑体_GBK"/>
          <w:bCs/>
          <w:sz w:val="32"/>
          <w:szCs w:val="32"/>
        </w:rPr>
        <w:t>、第三方机构资质符合性证明材料</w:t>
      </w:r>
      <w:r>
        <w:rPr>
          <w:rFonts w:hint="eastAsia" w:ascii="Times New Roman" w:hAnsi="Times New Roman" w:eastAsia="方正黑体_GBK"/>
          <w:bCs/>
          <w:sz w:val="32"/>
          <w:szCs w:val="32"/>
        </w:rPr>
        <w:t>（自评价无需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方正黑体_GBK"/>
          <w:bCs/>
          <w:sz w:val="32"/>
          <w:szCs w:val="32"/>
        </w:rPr>
        <w:t>）</w:t>
      </w:r>
    </w:p>
    <w:p w14:paraId="7223DA1F">
      <w:pPr>
        <w:overflowPunct w:val="0"/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列出第三方机构满足条件的资质符合性证明材料。</w:t>
      </w:r>
    </w:p>
    <w:p w14:paraId="2251E871">
      <w:pPr>
        <w:rPr>
          <w:szCs w:val="24"/>
        </w:rPr>
      </w:pPr>
    </w:p>
    <w:p w14:paraId="07499141">
      <w:pPr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br w:type="page"/>
      </w:r>
    </w:p>
    <w:p w14:paraId="446088A5">
      <w:pPr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附表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仿宋_GBK"/>
          <w:sz w:val="30"/>
          <w:szCs w:val="30"/>
        </w:rPr>
        <w:t>.1</w:t>
      </w:r>
    </w:p>
    <w:p w14:paraId="72823611">
      <w:pPr>
        <w:widowControl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6"/>
          <w:szCs w:val="36"/>
        </w:rPr>
        <w:t>绿色工业</w:t>
      </w:r>
      <w:r>
        <w:rPr>
          <w:rFonts w:ascii="Times New Roman" w:hAnsi="Times New Roman" w:eastAsia="方正黑体_GBK"/>
          <w:bCs/>
          <w:sz w:val="36"/>
          <w:szCs w:val="36"/>
        </w:rPr>
        <w:t>园区基本要求评价表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6"/>
        <w:gridCol w:w="1448"/>
        <w:gridCol w:w="2156"/>
      </w:tblGrid>
      <w:tr w14:paraId="1A5A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2B1D7A15">
            <w:pPr>
              <w:adjustRightInd w:val="0"/>
              <w:snapToGrid w:val="0"/>
              <w:spacing w:beforeLines="30" w:afterLines="3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799" w:type="pct"/>
          </w:tcPr>
          <w:p w14:paraId="71F61350">
            <w:pPr>
              <w:adjustRightInd w:val="0"/>
              <w:snapToGrid w:val="0"/>
              <w:spacing w:beforeLines="30" w:afterLines="3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190" w:type="pct"/>
          </w:tcPr>
          <w:p w14:paraId="3FE85522">
            <w:pPr>
              <w:adjustRightInd w:val="0"/>
              <w:snapToGrid w:val="0"/>
              <w:spacing w:beforeLines="30" w:afterLines="30"/>
              <w:jc w:val="center"/>
              <w:rPr>
                <w:rFonts w:ascii="方正黑体_GBK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证明材料索引</w:t>
            </w:r>
          </w:p>
        </w:tc>
      </w:tr>
      <w:tr w14:paraId="36A4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3229FC1F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涉及化工园区的应通过省级人民政府或其授权机构认定。</w:t>
            </w:r>
          </w:p>
        </w:tc>
        <w:tc>
          <w:tcPr>
            <w:tcW w:w="799" w:type="pct"/>
            <w:vAlign w:val="center"/>
          </w:tcPr>
          <w:p w14:paraId="1529FE29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28D144F1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4E2F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104CA151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799" w:type="pct"/>
            <w:vAlign w:val="center"/>
          </w:tcPr>
          <w:p w14:paraId="0488F838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212223C4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558F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37BC6650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799" w:type="pct"/>
            <w:vAlign w:val="center"/>
          </w:tcPr>
          <w:p w14:paraId="74DBA680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6190D638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31EF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  <w:vAlign w:val="center"/>
          </w:tcPr>
          <w:p w14:paraId="79EB3F41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799" w:type="pct"/>
            <w:vAlign w:val="center"/>
          </w:tcPr>
          <w:p w14:paraId="0DE08969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37412600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754D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35299B0B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799" w:type="pct"/>
            <w:vAlign w:val="center"/>
          </w:tcPr>
          <w:p w14:paraId="6B3EAAA8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57B2C9E1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17B4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133FEC89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799" w:type="pct"/>
            <w:vAlign w:val="center"/>
          </w:tcPr>
          <w:p w14:paraId="454C007B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30DF040F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5C03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43E70686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799" w:type="pct"/>
            <w:vAlign w:val="center"/>
          </w:tcPr>
          <w:p w14:paraId="14686B95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485D9A00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 w14:paraId="1AC2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1" w:type="pct"/>
          </w:tcPr>
          <w:p w14:paraId="7557108A">
            <w:pPr>
              <w:adjustRightInd w:val="0"/>
              <w:snapToGrid w:val="0"/>
              <w:spacing w:beforeLines="30" w:afterLines="30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799" w:type="pct"/>
            <w:vAlign w:val="center"/>
          </w:tcPr>
          <w:p w14:paraId="6441CC8D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90" w:type="pct"/>
            <w:vAlign w:val="center"/>
          </w:tcPr>
          <w:p w14:paraId="4A30EDD7">
            <w:pPr>
              <w:adjustRightInd w:val="0"/>
              <w:snapToGrid w:val="0"/>
              <w:spacing w:beforeLines="30" w:afterLines="30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</w:tbl>
    <w:p w14:paraId="258CDCE9">
      <w:pPr>
        <w:adjustRightInd w:val="0"/>
        <w:snapToGrid w:val="0"/>
        <w:rPr>
          <w:rFonts w:ascii="Times New Roman" w:hAnsi="Times New Roman" w:eastAsia="方正仿宋_GBK"/>
          <w:szCs w:val="24"/>
        </w:rPr>
      </w:pPr>
      <w:r>
        <w:rPr>
          <w:rFonts w:ascii="Times New Roman" w:hAnsi="Times New Roman" w:eastAsia="方正仿宋_GBK"/>
          <w:sz w:val="30"/>
          <w:szCs w:val="30"/>
        </w:rPr>
        <w:br w:type="page"/>
      </w:r>
      <w:r>
        <w:rPr>
          <w:rFonts w:ascii="Times New Roman" w:hAnsi="Times New Roman" w:eastAsia="方正仿宋_GBK"/>
          <w:sz w:val="30"/>
          <w:szCs w:val="30"/>
        </w:rPr>
        <w:t>附表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方正仿宋_GBK"/>
          <w:sz w:val="30"/>
          <w:szCs w:val="30"/>
        </w:rPr>
        <w:t>.2</w:t>
      </w:r>
    </w:p>
    <w:p w14:paraId="5474B566">
      <w:pPr>
        <w:adjustRightInd w:val="0"/>
        <w:snapToGrid w:val="0"/>
        <w:jc w:val="center"/>
        <w:rPr>
          <w:rFonts w:ascii="Times New Roman" w:hAnsi="Times New Roman" w:eastAsia="方正黑体_GBK"/>
          <w:bCs/>
          <w:sz w:val="36"/>
          <w:szCs w:val="36"/>
        </w:rPr>
      </w:pPr>
      <w:r>
        <w:rPr>
          <w:rFonts w:hint="eastAsia" w:ascii="Times New Roman" w:hAnsi="Times New Roman" w:eastAsia="方正黑体_GBK"/>
          <w:bCs/>
          <w:sz w:val="36"/>
          <w:szCs w:val="36"/>
        </w:rPr>
        <w:t>绿色工业</w:t>
      </w:r>
      <w:r>
        <w:rPr>
          <w:rFonts w:ascii="Times New Roman" w:hAnsi="Times New Roman" w:eastAsia="方正黑体_GBK"/>
          <w:bCs/>
          <w:sz w:val="36"/>
          <w:szCs w:val="36"/>
        </w:rPr>
        <w:t>园区评价指标评价表</w:t>
      </w:r>
    </w:p>
    <w:p w14:paraId="2BE20C90">
      <w:pPr>
        <w:adjustRightInd w:val="0"/>
        <w:snapToGrid w:val="0"/>
        <w:jc w:val="center"/>
        <w:rPr>
          <w:rFonts w:ascii="Times New Roman" w:hAnsi="Times New Roman" w:eastAsia="方正黑体_GBK"/>
          <w:bCs/>
          <w:sz w:val="30"/>
          <w:szCs w:val="30"/>
        </w:rPr>
      </w:pPr>
      <w:r>
        <w:rPr>
          <w:rFonts w:ascii="Times New Roman" w:hAnsi="Times New Roman" w:eastAsia="方正黑体_GBK"/>
          <w:bCs/>
          <w:sz w:val="30"/>
          <w:szCs w:val="30"/>
        </w:rPr>
        <w:t>第1年（</w:t>
      </w:r>
      <w:r>
        <w:rPr>
          <w:rFonts w:ascii="Times New Roman" w:hAnsi="Times New Roman" w:eastAsia="方正黑体_GBK"/>
          <w:bCs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黑体_GBK"/>
          <w:bCs/>
          <w:sz w:val="30"/>
          <w:szCs w:val="30"/>
        </w:rPr>
        <w:t>年）指标数据评价情况</w:t>
      </w:r>
    </w:p>
    <w:tbl>
      <w:tblPr>
        <w:tblStyle w:val="2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41"/>
        <w:gridCol w:w="3528"/>
        <w:gridCol w:w="1137"/>
        <w:gridCol w:w="695"/>
        <w:gridCol w:w="730"/>
        <w:gridCol w:w="532"/>
        <w:gridCol w:w="940"/>
      </w:tblGrid>
      <w:tr w14:paraId="5158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Mar>
              <w:left w:w="57" w:type="dxa"/>
              <w:right w:w="57" w:type="dxa"/>
            </w:tcMar>
            <w:vAlign w:val="center"/>
          </w:tcPr>
          <w:p w14:paraId="6BFD18B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13E746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540B254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72DF07D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1DBC60D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290F97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引领值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586D4B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得分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45864C8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证明材料索引</w:t>
            </w:r>
          </w:p>
        </w:tc>
      </w:tr>
      <w:tr w14:paraId="1C58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1CE87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能源利用</w:t>
            </w:r>
          </w:p>
          <w:p w14:paraId="43AB626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绿色化指标</w:t>
            </w:r>
          </w:p>
          <w:p w14:paraId="0250B77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（EG）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585CDF5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3F02B3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25927CF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64E49CF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BA5AA8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E2D682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111B02A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3DB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F77DA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62B0F56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75DD29C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765A5B2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3B2B27D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74059E1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06A4A71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67AF3AF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17E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20D70D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1D0C5E6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3A8DD7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37B4506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5E8DCF3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6BD3BD7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1FF4DB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09EC548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0F0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0724F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资源利用</w:t>
            </w:r>
          </w:p>
          <w:p w14:paraId="4E42978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绿色化指标</w:t>
            </w:r>
          </w:p>
          <w:p w14:paraId="71128A8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(RG)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681E3AE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378F75D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0790543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元/m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09B689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2373A4B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1500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8BCB40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67A9258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07E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53CCA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A5BD74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6CC22E2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5254BD0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亿元/km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2BC671A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292188C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46E6C63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6E27DEA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568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89B274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513AB9F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3EBF3B6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2BDF424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359C0D1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77C4121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082A34C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6BAFC4F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4E2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00B07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BA3D45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7A8063F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7E291ED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7154F8F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AF15EC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734AE3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033426E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C24E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B6A85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5195589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4DAB61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3DE3FCD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62DFE39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2903D30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467CABB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4C556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5A1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3675DB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DE79E1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1DEB04B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7131A1B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67895C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5DB3B96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628FE81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BB86B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AB8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0BA0B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1FEEF6F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3FA1DB9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7496B90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C2D0D3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5BE5FB4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2B5C5DF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003353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3AA9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33B13F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DEB590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2A4726E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76C6191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3234FF5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72135C9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23B1635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9AF30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88A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BCFE1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基础设施</w:t>
            </w:r>
          </w:p>
          <w:p w14:paraId="4FF1D1E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57CC623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(IG)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20A7D53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1D40199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584A07B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36CFB3F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29C6BD9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具备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8BFB4E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30AC2D5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27D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A463C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56FAD5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1E04190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54EAA14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6A7A42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094B6E0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41872EB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95D17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1BA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90205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1543F0B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7112E1B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52D997E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377FD1D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7B23BE6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34579B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4CE20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A1E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6B34B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C57EE8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203DD55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1452937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04C8C72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4166939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05DA298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EF1FD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EED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D2DA1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1852DC7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5F5253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4972840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7D3A1F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43DE98D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59566A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001C5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ECDC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0D303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产业</w:t>
            </w:r>
          </w:p>
          <w:p w14:paraId="5B8D438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3024EE1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（CG）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7BD54B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5EC2D1D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0338217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6056E99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26E80C6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0084E2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2726F2D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7C2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B6775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3614F1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4AA76DC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6EDF104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6A40D50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3E70917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99B5EF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492EAFD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820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0B5A4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D645E1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7ADEE28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4D7DD02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593861A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05DE743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5C3B70A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BB337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843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583B7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6D60B17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79C8483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58710E0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694EECB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58C5CCA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297B8E5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63988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0B3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121FB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生态环境</w:t>
            </w:r>
          </w:p>
          <w:p w14:paraId="43F3D3E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1628225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（HG）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A83E2C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64D5D78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02159DB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123DE57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4E35849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100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B31893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6B2891C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809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C88402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310BA4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56A099A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4ED8E8A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45E6BB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0272441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5B28955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35A97C0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0E2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C044C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06D6F8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11BCA7D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66EDBAA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t/万元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181FA71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84D882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1183DA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4D30B73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688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83B17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636A51A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2C4292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35833F0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560DB6A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6E0216B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0.3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6BFA26E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79208C7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307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86C95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1C6F341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4CB390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66C7044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5230059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C6618F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4CF3721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23BB126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41A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9EEDE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5A1D3BE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6F04B9D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4B3738D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36E000E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2DD7D80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D9E10C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20AD3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DEF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06E4FA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027ACD3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E81CCB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223A58D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3AC976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5B0A7DC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4E27961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3E61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A0B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E66D1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676BF5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133D226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2BA37AD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7E8E069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C4CC68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7F38371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4122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BC5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A9D25F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运行管理</w:t>
            </w:r>
          </w:p>
          <w:p w14:paraId="751C23D3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44FF34B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（MG）</w:t>
            </w: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3E74D78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29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5BA0839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43D9E3F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D76160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CC2E9F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完善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49579F3A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66526BAD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D9E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46BF37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7DD2D145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0419B56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4A0AA041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65D2C94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3AFA9559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38FB1A68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15C4D35B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F9A8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7B3EF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Mar>
              <w:left w:w="57" w:type="dxa"/>
              <w:right w:w="57" w:type="dxa"/>
            </w:tcMar>
            <w:vAlign w:val="center"/>
          </w:tcPr>
          <w:p w14:paraId="73580334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3528" w:type="dxa"/>
            <w:tcMar>
              <w:left w:w="57" w:type="dxa"/>
              <w:right w:w="57" w:type="dxa"/>
            </w:tcMar>
            <w:vAlign w:val="center"/>
          </w:tcPr>
          <w:p w14:paraId="2C9BED00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137" w:type="dxa"/>
            <w:tcMar>
              <w:left w:w="57" w:type="dxa"/>
              <w:right w:w="57" w:type="dxa"/>
            </w:tcMar>
            <w:vAlign w:val="center"/>
          </w:tcPr>
          <w:p w14:paraId="6080F956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14:paraId="41EBABBC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14:paraId="165CBD6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完善</w:t>
            </w:r>
          </w:p>
        </w:tc>
        <w:tc>
          <w:tcPr>
            <w:tcW w:w="532" w:type="dxa"/>
            <w:tcMar>
              <w:left w:w="57" w:type="dxa"/>
              <w:right w:w="57" w:type="dxa"/>
            </w:tcMar>
            <w:vAlign w:val="center"/>
          </w:tcPr>
          <w:p w14:paraId="114979D8">
            <w:pPr>
              <w:adjustRightInd w:val="0"/>
              <w:snapToGrid w:val="0"/>
              <w:spacing w:line="310" w:lineRule="exact"/>
              <w:textAlignment w:val="center"/>
              <w:rPr>
                <w:szCs w:val="24"/>
              </w:rPr>
            </w:pPr>
          </w:p>
        </w:tc>
        <w:tc>
          <w:tcPr>
            <w:tcW w:w="940" w:type="dxa"/>
            <w:tcMar>
              <w:left w:w="57" w:type="dxa"/>
              <w:right w:w="57" w:type="dxa"/>
            </w:tcMar>
            <w:vAlign w:val="center"/>
          </w:tcPr>
          <w:p w14:paraId="78B752DE">
            <w:pPr>
              <w:adjustRightInd w:val="0"/>
              <w:snapToGrid w:val="0"/>
              <w:spacing w:line="31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</w:tbl>
    <w:p w14:paraId="66C56703">
      <w:pPr>
        <w:spacing w:line="360" w:lineRule="auto"/>
        <w:jc w:val="center"/>
        <w:rPr>
          <w:rFonts w:ascii="Times New Roman" w:hAnsi="Times New Roman" w:eastAsia="方正黑体_GBK"/>
          <w:bCs/>
          <w:sz w:val="30"/>
          <w:szCs w:val="30"/>
        </w:rPr>
      </w:pPr>
      <w:r>
        <w:rPr>
          <w:rFonts w:ascii="Times New Roman" w:hAnsi="Times New Roman" w:eastAsia="方正黑体_GBK"/>
          <w:bCs/>
          <w:sz w:val="30"/>
          <w:szCs w:val="30"/>
        </w:rPr>
        <w:t>第2年（</w:t>
      </w:r>
      <w:r>
        <w:rPr>
          <w:rFonts w:ascii="Times New Roman" w:hAnsi="Times New Roman" w:eastAsia="方正黑体_GBK"/>
          <w:bCs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黑体_GBK"/>
          <w:bCs/>
          <w:sz w:val="30"/>
          <w:szCs w:val="30"/>
        </w:rPr>
        <w:t>年）指标数据评价情况</w:t>
      </w:r>
    </w:p>
    <w:tbl>
      <w:tblPr>
        <w:tblStyle w:val="2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85"/>
        <w:gridCol w:w="3556"/>
        <w:gridCol w:w="1145"/>
        <w:gridCol w:w="700"/>
        <w:gridCol w:w="735"/>
        <w:gridCol w:w="536"/>
        <w:gridCol w:w="947"/>
      </w:tblGrid>
      <w:tr w14:paraId="5C71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Mar>
              <w:left w:w="57" w:type="dxa"/>
              <w:right w:w="57" w:type="dxa"/>
            </w:tcMar>
            <w:vAlign w:val="center"/>
          </w:tcPr>
          <w:p w14:paraId="69E4785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FA297B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25156B96">
            <w:pPr>
              <w:adjustRightInd w:val="0"/>
              <w:snapToGrid w:val="0"/>
              <w:spacing w:line="330" w:lineRule="exact"/>
              <w:ind w:firstLine="562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1BF0F55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095FB1C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5B5322F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引领值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BC0E79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得分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4652E79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证明材料索引</w:t>
            </w:r>
          </w:p>
        </w:tc>
      </w:tr>
      <w:tr w14:paraId="01DAC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3B1F0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能源利用</w:t>
            </w:r>
          </w:p>
          <w:p w14:paraId="2E85E54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绿色化指标</w:t>
            </w:r>
          </w:p>
          <w:p w14:paraId="24B4E19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（EG）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2115154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788F081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4EDB943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76169BB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30802BB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58DB5D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775056D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D7B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C38E89F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393E0C2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0C2BC26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759A9CE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02AF28A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627CB3B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F2B4E4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6FDEDC5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1EF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72011A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221C6E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145D06C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67335FF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7E49749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60E2949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75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9D9015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6EB5F38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797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4B9FC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资源利用</w:t>
            </w:r>
          </w:p>
          <w:p w14:paraId="645C3A3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绿色化指标</w:t>
            </w:r>
          </w:p>
          <w:p w14:paraId="018F2A2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(RG)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365AC0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762E13E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694DBAB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元/m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7539D1D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62BE126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1500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BE1BFA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260EFFF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D85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E20581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329A95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4C313B8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4615C76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亿元/km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2558E1E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0A2D4D7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7004AF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43C2D2D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0BD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F40386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3E6148E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624A584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76BEE1E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1D90C21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3FFAC62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95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77B2FC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0154927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AB8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386A5A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C982D8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2684711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520C6AD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2177673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3CC771A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4F61F5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06DB2F6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E33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743496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3AD7BD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4738AF9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6DA8470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086DA6A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5B44377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870643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AFEBF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B86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5FBD40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AA09D5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7A6FFD2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3A9B19C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5278929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3ECEC40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04EEA72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1F0CC4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9DE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2F90781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21D5D2C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39FDF07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3D697C6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11B5185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7861853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09585AA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F82442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64C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3CA743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5194A4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21E8A44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0948BCA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059102B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03B90BE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7CD86FA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8FE0A58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92C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6D12F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基础设施</w:t>
            </w:r>
          </w:p>
          <w:p w14:paraId="41D4A25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0D60122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(IG)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0B4C7B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3802D33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2C63AAA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45CA74F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127CD41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具备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F2A943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7913BF3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B87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D110D4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78FD556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18B73FC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57DCDFA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67674B9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049FE9A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85470E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110E1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DFD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DC701C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2AED3FE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64D26FF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1FFA47A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2F641FC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53129EA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5023937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251EEC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FFF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2D65F5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1988839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753053B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5BAC849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752C0CD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77ABC89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6C2EAB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C8FD2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B1F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6F03CA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C0F404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6B096D5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1DA696B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30EC298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1D3D01A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191F9A6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8187D9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B18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7405A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产业</w:t>
            </w:r>
          </w:p>
          <w:p w14:paraId="33898E9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2F2A47F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（CG）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B396D1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2AEFCA7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6A6BB04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595EEA0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5B2A4AC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2DDB4D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7928B77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340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95BCAD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79EB95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0B26ACF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4029920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0B585AF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1334540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35DB2C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285FEB3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ED3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9434DD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3AE5674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0E6EAAC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067F426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12F14FE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3EE44D2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7AF9D2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420D75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B28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C4FEF8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724FDC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4953FC6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0805D58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66EE621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24AF50A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DF1FA3D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F00D71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D4B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B0E00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生态环境</w:t>
            </w:r>
          </w:p>
          <w:p w14:paraId="60CB804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4DAAF85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（HG）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4C1439D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63106C4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49D9B6C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1423960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587680E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100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155BFC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2626D86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988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7CB3DD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15BE22B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795EBC1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35CF753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2C431F3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7784DDF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3FBE630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7CE0B8F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A35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BD9710B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3B616EB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3F864A2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1A09AFB3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t/万元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6EC0ED6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1D8C750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7AF0755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6D61E76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474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0FDF0C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3332C03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3FD5CCF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3BBF5C4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61D76DE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43DF1D6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0.3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0502F27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5C1EC6B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6CD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58D163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5F677D5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2317A6A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60BA5C2C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6F61100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70E33C8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56C537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44E3B59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018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067114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29BFCF6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1140EA0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757BCC5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2897546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64C1D93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64D3CAB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032C4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EC5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066D3B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3225C38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66515CB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5D3AA12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15543C3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025F2F4E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1C684CE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91F47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736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9F004C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7CB5548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1DB9D72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361489E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1469BF6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2C671E5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847EDAF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AAFD66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65B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9C3CC6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运行管理</w:t>
            </w:r>
          </w:p>
          <w:p w14:paraId="72CCF7D0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1DAB4D12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（MG）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068FA99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29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18D38A0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05313CE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4ACFB41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5BEA709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完善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54D93BA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77A8169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160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DB18D3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3C0EE611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0F56D8D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14DE2577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4207642B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3C8CAE9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202F4FBD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04738FB4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AA2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713FD6">
            <w:pPr>
              <w:adjustRightInd w:val="0"/>
              <w:snapToGrid w:val="0"/>
              <w:spacing w:line="33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14:paraId="67DFBA08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3556" w:type="dxa"/>
            <w:tcMar>
              <w:left w:w="57" w:type="dxa"/>
              <w:right w:w="57" w:type="dxa"/>
            </w:tcMar>
            <w:vAlign w:val="center"/>
          </w:tcPr>
          <w:p w14:paraId="264ED01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774352A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14:paraId="30B5D55F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4B4804C5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完善</w:t>
            </w:r>
          </w:p>
        </w:tc>
        <w:tc>
          <w:tcPr>
            <w:tcW w:w="536" w:type="dxa"/>
            <w:tcMar>
              <w:left w:w="57" w:type="dxa"/>
              <w:right w:w="57" w:type="dxa"/>
            </w:tcMar>
            <w:vAlign w:val="center"/>
          </w:tcPr>
          <w:p w14:paraId="4AF03EA9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14:paraId="78A6AC6A">
            <w:pPr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</w:tbl>
    <w:p w14:paraId="49BE0613">
      <w:pPr>
        <w:spacing w:line="360" w:lineRule="auto"/>
        <w:jc w:val="center"/>
        <w:rPr>
          <w:rFonts w:ascii="Times New Roman" w:hAnsi="Times New Roman" w:eastAsia="方正黑体_GBK"/>
          <w:bCs/>
          <w:sz w:val="30"/>
          <w:szCs w:val="30"/>
        </w:rPr>
      </w:pPr>
      <w:r>
        <w:rPr>
          <w:rFonts w:ascii="Times New Roman" w:hAnsi="Times New Roman" w:eastAsia="方正黑体_GBK"/>
          <w:bCs/>
          <w:sz w:val="30"/>
          <w:szCs w:val="30"/>
        </w:rPr>
        <w:t>第3年（</w:t>
      </w:r>
      <w:r>
        <w:rPr>
          <w:rFonts w:ascii="Times New Roman" w:hAnsi="Times New Roman" w:eastAsia="方正黑体_GBK"/>
          <w:bCs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黑体_GBK"/>
          <w:bCs/>
          <w:sz w:val="30"/>
          <w:szCs w:val="30"/>
        </w:rPr>
        <w:t>年）指标数据评价情况</w:t>
      </w:r>
    </w:p>
    <w:tbl>
      <w:tblPr>
        <w:tblStyle w:val="2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15"/>
        <w:gridCol w:w="3486"/>
        <w:gridCol w:w="1184"/>
        <w:gridCol w:w="723"/>
        <w:gridCol w:w="761"/>
        <w:gridCol w:w="554"/>
        <w:gridCol w:w="980"/>
      </w:tblGrid>
      <w:tr w14:paraId="58D4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tcMar>
              <w:left w:w="57" w:type="dxa"/>
              <w:right w:w="57" w:type="dxa"/>
            </w:tcMar>
            <w:vAlign w:val="center"/>
          </w:tcPr>
          <w:p w14:paraId="0AEC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3695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30C0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2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3845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A40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7234B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引领值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4715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得分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78FA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黑体_GBK" w:hAnsi="Times New Roman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4"/>
                <w:szCs w:val="24"/>
              </w:rPr>
              <w:t>证明材料索引</w:t>
            </w:r>
          </w:p>
        </w:tc>
      </w:tr>
      <w:tr w14:paraId="2EB3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4F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能源利用</w:t>
            </w:r>
          </w:p>
          <w:p w14:paraId="5B51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绿色化指标</w:t>
            </w:r>
          </w:p>
          <w:p w14:paraId="6A02D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（EG）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09D3F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6C82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6FC2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3574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1558A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1BA0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05E08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3ACC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87D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4F85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4B43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43DB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75F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2123D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6F3C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57FA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929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A03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68A2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0515F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1486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3E88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32E3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75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3853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4753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938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C72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资源利用</w:t>
            </w:r>
          </w:p>
          <w:p w14:paraId="49E7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绿色化指标</w:t>
            </w:r>
          </w:p>
          <w:p w14:paraId="073B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(RG)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43C6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794C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7183A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元/m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75E2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19A0B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1500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185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6460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944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40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29EA0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14E6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5C42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亿元/km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F0BD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627B0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2936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5E5F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96F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84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64FF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0018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66A3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0E32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56D3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95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08FE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2F64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506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7E8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16FD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4A2C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7DED9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22B5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31BC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D2B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4B2B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8B2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34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7E98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686F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6B09E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33430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6BBF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4AFF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8E3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383B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99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1E46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7A55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6ED9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E1D1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0BDA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10C96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02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0A1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494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0E82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11D7F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117C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2945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6C90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4B0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A8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22E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D0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7B90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5B960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6F46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EB1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2A4D3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173F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24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7DE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5F4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基础设施</w:t>
            </w:r>
          </w:p>
          <w:p w14:paraId="2892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3CD44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(IG)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1C83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2253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60A0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71E97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202C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具备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6BE0F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3C13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F638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F36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1AF20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092E2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7E01F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36C7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68851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CC16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1D4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2EE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53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71C5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18B8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46E1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7E59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2CB4B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5F27A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B95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127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3A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6EF3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7442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3039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23E6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55CF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7549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63F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7D9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B2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3C328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0296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4B0C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2CB5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21F9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3109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DFA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5C0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030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产业</w:t>
            </w:r>
          </w:p>
          <w:p w14:paraId="28DF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5CC1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（CG）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6C54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21E6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33FF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29951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03040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7C5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136B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44B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8A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28CE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2728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7D77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0FAFB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3D69D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588B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77F19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12BB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D3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54CC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38AB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50B6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6705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26CF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581BF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6A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564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9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173E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4FC1F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43E8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45863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7B91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0B09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CCB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19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6F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生态环境</w:t>
            </w:r>
          </w:p>
          <w:p w14:paraId="1C31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5288B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（HG）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0F74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054D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5EFF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B6D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5DF54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100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9150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271C0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1CA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13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02C09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4ABB8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29AB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67FF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422B8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78C1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21850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7DF6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32D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210E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6D52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3408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t/万元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E9B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72FF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09D9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3397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55E4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D583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53F4B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1F6CE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53D7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046C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06B12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0.3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1D1A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1392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3E71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11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440A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2E78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6234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08E7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5186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33622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7D7D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618F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FFC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79F3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2E80F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005AF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AE26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4E00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6641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2C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3969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25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4B41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1462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24E90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3CAF4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67E21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2941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8A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494D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58B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5BDC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0F97C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750B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%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55CA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1DA9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80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621D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56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00E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9C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运行管理</w:t>
            </w:r>
          </w:p>
          <w:p w14:paraId="0DCD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绿色指标</w:t>
            </w:r>
          </w:p>
          <w:p w14:paraId="34EF4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（MG）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6755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29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61A4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1C54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4BB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0509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完善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6DDF1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2DA8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0EFB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15C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3C677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2FC87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56B3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9E0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757E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是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3EDD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1C68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  <w:tr w14:paraId="2AF0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3F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60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 w14:paraId="0A67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3486" w:type="dxa"/>
            <w:tcMar>
              <w:left w:w="57" w:type="dxa"/>
              <w:right w:w="57" w:type="dxa"/>
            </w:tcMar>
            <w:vAlign w:val="center"/>
          </w:tcPr>
          <w:p w14:paraId="42F8D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184" w:type="dxa"/>
            <w:tcMar>
              <w:left w:w="57" w:type="dxa"/>
              <w:right w:w="57" w:type="dxa"/>
            </w:tcMar>
            <w:vAlign w:val="center"/>
          </w:tcPr>
          <w:p w14:paraId="0277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-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14:paraId="1E5FA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14:paraId="412D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完善</w:t>
            </w:r>
          </w:p>
        </w:tc>
        <w:tc>
          <w:tcPr>
            <w:tcW w:w="554" w:type="dxa"/>
            <w:tcMar>
              <w:left w:w="57" w:type="dxa"/>
              <w:right w:w="57" w:type="dxa"/>
            </w:tcMar>
            <w:vAlign w:val="center"/>
          </w:tcPr>
          <w:p w14:paraId="78094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Mar>
              <w:left w:w="57" w:type="dxa"/>
              <w:right w:w="57" w:type="dxa"/>
            </w:tcMar>
            <w:vAlign w:val="center"/>
          </w:tcPr>
          <w:p w14:paraId="14DA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</w:p>
        </w:tc>
      </w:tr>
    </w:tbl>
    <w:p w14:paraId="4C7B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rPr>
          <w:rFonts w:hint="eastAsia" w:ascii="Times New Roman" w:hAnsi="Times New Roman" w:eastAsia="方正仿宋_GBK"/>
          <w:kern w:val="0"/>
          <w:sz w:val="24"/>
          <w:szCs w:val="24"/>
        </w:rPr>
      </w:pPr>
      <w:r>
        <w:rPr>
          <w:rFonts w:ascii="Times New Roman" w:hAnsi="Times New Roman" w:eastAsia="方正仿宋_GBK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1.</w:t>
      </w:r>
      <w:r>
        <w:rPr>
          <w:rFonts w:ascii="Times New Roman" w:hAnsi="Times New Roman" w:eastAsia="方正仿宋_GBK"/>
          <w:kern w:val="0"/>
          <w:sz w:val="24"/>
          <w:szCs w:val="24"/>
        </w:rPr>
        <w:t>单项指标最高得分不超过120分</w:t>
      </w:r>
      <w:r>
        <w:rPr>
          <w:rFonts w:hint="eastAsia" w:ascii="Times New Roman" w:hAnsi="Times New Roman" w:eastAsia="方正仿宋_GBK"/>
          <w:kern w:val="0"/>
          <w:sz w:val="24"/>
          <w:szCs w:val="24"/>
        </w:rPr>
        <w:t>。</w:t>
      </w:r>
    </w:p>
    <w:p w14:paraId="18AC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textAlignment w:val="auto"/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2.上述指标中，</w:t>
      </w:r>
      <w:r>
        <w:rPr>
          <w:rFonts w:hint="eastAsia" w:ascii="Times New Roman" w:hAnsi="Times New Roman" w:eastAsia="方正仿宋_GBK"/>
          <w:kern w:val="0"/>
          <w:sz w:val="24"/>
          <w:szCs w:val="24"/>
        </w:rPr>
        <w:t>单位工业增加值废水排放量和主要污染物弹性系数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两项指标为</w:t>
      </w:r>
      <w:r>
        <w:rPr>
          <w:rFonts w:hint="eastAsia" w:ascii="Times New Roman" w:hAnsi="Times New Roman" w:eastAsia="方正仿宋_GBK"/>
          <w:kern w:val="0"/>
          <w:sz w:val="24"/>
          <w:szCs w:val="24"/>
        </w:rPr>
        <w:t>逆向指标（越小越好的指标）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，采用“引领值/指标值”计算得分；其他指标均为</w:t>
      </w:r>
      <w:r>
        <w:rPr>
          <w:rFonts w:hint="eastAsia" w:ascii="Times New Roman" w:hAnsi="Times New Roman" w:eastAsia="方正仿宋_GBK"/>
          <w:kern w:val="0"/>
          <w:sz w:val="24"/>
          <w:szCs w:val="24"/>
        </w:rPr>
        <w:t>正向指标（越大越好的指标）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采用“</w:t>
      </w:r>
      <w:r>
        <w:rPr>
          <w:rFonts w:hint="eastAsia" w:ascii="Times New Roman" w:hAnsi="Times New Roman" w:eastAsia="方正仿宋_GBK"/>
          <w:kern w:val="0"/>
          <w:sz w:val="24"/>
          <w:szCs w:val="24"/>
        </w:rPr>
        <w:t>指标值/引领值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”计算得分。</w:t>
      </w: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D66CB"/>
    <w:rsid w:val="03C66BA0"/>
    <w:rsid w:val="05243941"/>
    <w:rsid w:val="058A7C48"/>
    <w:rsid w:val="092D370C"/>
    <w:rsid w:val="0A5371A2"/>
    <w:rsid w:val="0D505C1B"/>
    <w:rsid w:val="1182211B"/>
    <w:rsid w:val="1AC44733"/>
    <w:rsid w:val="1DF61EC7"/>
    <w:rsid w:val="25853B30"/>
    <w:rsid w:val="26E0627B"/>
    <w:rsid w:val="29B45034"/>
    <w:rsid w:val="2BF67536"/>
    <w:rsid w:val="2E2E2FB7"/>
    <w:rsid w:val="2FE71487"/>
    <w:rsid w:val="308E07C3"/>
    <w:rsid w:val="372E794B"/>
    <w:rsid w:val="3AF24DD9"/>
    <w:rsid w:val="3B436010"/>
    <w:rsid w:val="3DAA3CAE"/>
    <w:rsid w:val="40774C91"/>
    <w:rsid w:val="43C27FD1"/>
    <w:rsid w:val="47DC362C"/>
    <w:rsid w:val="495F62C2"/>
    <w:rsid w:val="4CB64A77"/>
    <w:rsid w:val="4D0E4287"/>
    <w:rsid w:val="50242014"/>
    <w:rsid w:val="52990A97"/>
    <w:rsid w:val="543E0A2A"/>
    <w:rsid w:val="581771D9"/>
    <w:rsid w:val="5C8A635F"/>
    <w:rsid w:val="64FF0C2E"/>
    <w:rsid w:val="68E02B24"/>
    <w:rsid w:val="6B79098A"/>
    <w:rsid w:val="6E6A0D4E"/>
    <w:rsid w:val="6F686C54"/>
    <w:rsid w:val="70375785"/>
    <w:rsid w:val="70F3716D"/>
    <w:rsid w:val="71662034"/>
    <w:rsid w:val="77212C85"/>
    <w:rsid w:val="773504DF"/>
    <w:rsid w:val="7CC320E9"/>
    <w:rsid w:val="7D470F6C"/>
    <w:rsid w:val="7D7C3318"/>
    <w:rsid w:val="7DA2647F"/>
    <w:rsid w:val="7F4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2270</Words>
  <Characters>2425</Characters>
  <Lines>0</Lines>
  <Paragraphs>0</Paragraphs>
  <TotalTime>12</TotalTime>
  <ScaleCrop>false</ScaleCrop>
  <LinksUpToDate>false</LinksUpToDate>
  <CharactersWithSpaces>2523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2025-07-01T02:49:00Z</dcterms:created>
  <dc:creator>PC</dc:creator>
  <cp:lastModifiedBy>CC</cp:lastModifiedBy>
  <cp:lastPrinted>2025-07-11T04:03:00Z</cp:lastPrinted>
  <dcterms:modified xsi:type="dcterms:W3CDTF">2025-07-24T03:57:36Z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eyJoZGlkIjoiMjZkNDYxNDRhYTI4ZmFiYjZiZmI5YWZkNDEzMzJhZmQiLCJ1c2VySWQiOiI1NzIxNjYxMzYifQ==</vt:lpwstr>
  </property>
  <property fmtid="{D5CDD505-2E9C-101B-9397-08002B2CF9AE}" pid="4" name="ICV">
    <vt:lpwstr>0C51ACE16122416DBEE5DE1BC8DF2E7E_12</vt:lpwstr>
  </property>
</Properties>
</file>