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80" w:lineRule="exact"/>
        <w:ind w:firstLine="0" w:firstLineChars="0"/>
        <w:jc w:val="center"/>
        <w:rPr>
          <w:rFonts w:hint="eastAsia" w:ascii="方正小标宋_GBK" w:hAnsi="Times New Roman" w:eastAsia="方正小标宋_GBK" w:cs="Times New Roman"/>
          <w:snapToGrid w:val="0"/>
          <w:color w:val="000000"/>
          <w:kern w:val="0"/>
          <w:sz w:val="44"/>
          <w:szCs w:val="32"/>
        </w:rPr>
      </w:pPr>
    </w:p>
    <w:p>
      <w:pPr>
        <w:autoSpaceDE w:val="0"/>
        <w:autoSpaceDN w:val="0"/>
        <w:adjustRightInd w:val="0"/>
        <w:snapToGrid w:val="0"/>
        <w:spacing w:line="580" w:lineRule="exact"/>
        <w:ind w:firstLine="0" w:firstLineChars="0"/>
        <w:jc w:val="center"/>
        <w:rPr>
          <w:rFonts w:hint="eastAsia" w:ascii="方正小标宋_GBK" w:hAnsi="Times New Roman" w:eastAsia="方正小标宋_GBK" w:cs="Times New Roman"/>
          <w:snapToGrid w:val="0"/>
          <w:color w:val="000000"/>
          <w:kern w:val="0"/>
          <w:sz w:val="44"/>
          <w:szCs w:val="32"/>
        </w:rPr>
      </w:pPr>
    </w:p>
    <w:p>
      <w:pPr>
        <w:autoSpaceDE w:val="0"/>
        <w:autoSpaceDN w:val="0"/>
        <w:adjustRightInd w:val="0"/>
        <w:snapToGrid w:val="0"/>
        <w:spacing w:line="580" w:lineRule="exact"/>
        <w:ind w:firstLine="0" w:firstLineChars="0"/>
        <w:jc w:val="center"/>
        <w:rPr>
          <w:rFonts w:hint="default" w:ascii="Times New Roman" w:hAnsi="Times New Roman" w:eastAsia="仿宋" w:cs="Times New Roman"/>
          <w:snapToGrid w:val="0"/>
          <w:color w:val="000000"/>
          <w:kern w:val="0"/>
          <w:sz w:val="32"/>
          <w:szCs w:val="32"/>
        </w:rPr>
      </w:pPr>
      <w:r>
        <w:rPr>
          <w:rFonts w:hint="default" w:ascii="Times New Roman" w:hAnsi="Times New Roman" w:eastAsia="仿宋" w:cs="Times New Roman"/>
          <w:snapToGrid w:val="0"/>
          <w:color w:val="000000"/>
          <w:kern w:val="0"/>
          <w:sz w:val="32"/>
          <w:szCs w:val="32"/>
        </w:rPr>
        <w:t>苏中小</w:t>
      </w:r>
      <w:r>
        <w:rPr>
          <w:rFonts w:hint="default" w:ascii="Times New Roman" w:hAnsi="Times New Roman" w:eastAsia="仿宋" w:cs="Times New Roman"/>
          <w:snapToGrid w:val="0"/>
          <w:color w:val="000000"/>
          <w:kern w:val="0"/>
          <w:sz w:val="32"/>
          <w:szCs w:val="32"/>
          <w:lang w:val="en-US" w:eastAsia="zh-CN"/>
        </w:rPr>
        <w:t>中心</w:t>
      </w:r>
      <w:r>
        <w:rPr>
          <w:rFonts w:hint="default" w:ascii="Times New Roman" w:hAnsi="Times New Roman" w:eastAsia="仿宋" w:cs="Times New Roman"/>
          <w:snapToGrid w:val="0"/>
          <w:color w:val="000000"/>
          <w:kern w:val="0"/>
          <w:sz w:val="32"/>
          <w:szCs w:val="32"/>
        </w:rPr>
        <w:t>〔202</w:t>
      </w:r>
      <w:r>
        <w:rPr>
          <w:rFonts w:hint="default" w:ascii="Times New Roman" w:hAnsi="Times New Roman" w:eastAsia="仿宋" w:cs="Times New Roman"/>
          <w:snapToGrid w:val="0"/>
          <w:color w:val="000000"/>
          <w:kern w:val="0"/>
          <w:sz w:val="32"/>
          <w:szCs w:val="32"/>
          <w:lang w:val="en-US" w:eastAsia="zh-CN"/>
        </w:rPr>
        <w:t>6</w:t>
      </w:r>
      <w:r>
        <w:rPr>
          <w:rFonts w:hint="default" w:ascii="Times New Roman" w:hAnsi="Times New Roman" w:eastAsia="仿宋" w:cs="Times New Roman"/>
          <w:snapToGrid w:val="0"/>
          <w:color w:val="000000"/>
          <w:kern w:val="0"/>
          <w:sz w:val="32"/>
          <w:szCs w:val="32"/>
        </w:rPr>
        <w:t>〕</w:t>
      </w:r>
      <w:r>
        <w:rPr>
          <w:rFonts w:hint="eastAsia" w:eastAsia="仿宋" w:cs="Times New Roman"/>
          <w:snapToGrid w:val="0"/>
          <w:color w:val="000000"/>
          <w:kern w:val="0"/>
          <w:sz w:val="32"/>
          <w:szCs w:val="32"/>
          <w:lang w:val="en-US" w:eastAsia="zh-CN"/>
        </w:rPr>
        <w:t>1</w:t>
      </w:r>
      <w:r>
        <w:rPr>
          <w:rFonts w:hint="default" w:ascii="Times New Roman" w:hAnsi="Times New Roman" w:eastAsia="仿宋" w:cs="Times New Roman"/>
          <w:snapToGrid w:val="0"/>
          <w:color w:val="000000"/>
          <w:kern w:val="0"/>
          <w:sz w:val="32"/>
          <w:szCs w:val="32"/>
        </w:rPr>
        <w:t>号</w:t>
      </w:r>
    </w:p>
    <w:p>
      <w:pPr>
        <w:autoSpaceDE w:val="0"/>
        <w:autoSpaceDN w:val="0"/>
        <w:adjustRightInd w:val="0"/>
        <w:snapToGrid w:val="0"/>
        <w:spacing w:line="580" w:lineRule="exact"/>
        <w:ind w:firstLine="0" w:firstLineChars="0"/>
        <w:jc w:val="center"/>
        <w:rPr>
          <w:rFonts w:hint="eastAsia" w:ascii="方正小标宋_GBK" w:hAnsi="Times New Roman" w:eastAsia="方正小标宋_GBK" w:cs="Times New Roman"/>
          <w:snapToGrid w:val="0"/>
          <w:color w:val="000000"/>
          <w:kern w:val="0"/>
          <w:sz w:val="44"/>
          <w:szCs w:val="32"/>
        </w:rPr>
      </w:pPr>
    </w:p>
    <w:p>
      <w:pPr>
        <w:autoSpaceDE w:val="0"/>
        <w:autoSpaceDN w:val="0"/>
        <w:adjustRightInd w:val="0"/>
        <w:snapToGrid w:val="0"/>
        <w:spacing w:line="580" w:lineRule="exact"/>
        <w:ind w:firstLine="0" w:firstLineChars="0"/>
        <w:jc w:val="center"/>
        <w:rPr>
          <w:rFonts w:hint="eastAsia" w:ascii="方正小标宋_GBK" w:hAnsi="Times New Roman" w:eastAsia="方正小标宋_GBK" w:cs="Times New Roman"/>
          <w:snapToGrid w:val="0"/>
          <w:color w:val="000000"/>
          <w:kern w:val="0"/>
          <w:sz w:val="44"/>
          <w:szCs w:val="32"/>
        </w:rPr>
      </w:pPr>
    </w:p>
    <w:p>
      <w:pPr>
        <w:spacing w:line="590" w:lineRule="exact"/>
        <w:jc w:val="center"/>
        <w:textAlignment w:val="baseline"/>
        <w:rPr>
          <w:rFonts w:ascii="Times New Roman" w:hAnsi="Times New Roman" w:eastAsia="方正小标宋_GBK" w:cs="Times New Roman"/>
          <w:kern w:val="36"/>
          <w:sz w:val="44"/>
          <w:szCs w:val="44"/>
        </w:rPr>
      </w:pPr>
      <w:r>
        <w:rPr>
          <w:rFonts w:ascii="Times New Roman" w:hAnsi="Times New Roman" w:eastAsia="方正小标宋_GBK" w:cs="Times New Roman"/>
          <w:kern w:val="36"/>
          <w:sz w:val="44"/>
          <w:szCs w:val="44"/>
        </w:rPr>
        <w:t>关于组织举办第</w:t>
      </w:r>
      <w:r>
        <w:rPr>
          <w:rFonts w:hint="eastAsia" w:eastAsia="方正小标宋_GBK" w:cs="Times New Roman"/>
          <w:kern w:val="36"/>
          <w:sz w:val="44"/>
          <w:szCs w:val="44"/>
          <w:lang w:val="en-US" w:eastAsia="zh-CN"/>
        </w:rPr>
        <w:t>十一</w:t>
      </w:r>
      <w:r>
        <w:rPr>
          <w:rFonts w:ascii="Times New Roman" w:hAnsi="Times New Roman" w:eastAsia="方正小标宋_GBK" w:cs="Times New Roman"/>
          <w:kern w:val="36"/>
          <w:sz w:val="44"/>
          <w:szCs w:val="44"/>
        </w:rPr>
        <w:t>届“创客中国”江苏省</w:t>
      </w:r>
    </w:p>
    <w:p>
      <w:pPr>
        <w:spacing w:line="590" w:lineRule="exact"/>
        <w:jc w:val="center"/>
        <w:textAlignment w:val="baseline"/>
        <w:rPr>
          <w:rFonts w:ascii="Times New Roman" w:hAnsi="Times New Roman" w:eastAsia="方正小标宋_GBK" w:cs="Times New Roman"/>
          <w:kern w:val="36"/>
          <w:sz w:val="44"/>
          <w:szCs w:val="44"/>
        </w:rPr>
      </w:pPr>
      <w:r>
        <w:rPr>
          <w:rFonts w:ascii="Times New Roman" w:hAnsi="Times New Roman" w:eastAsia="方正小标宋_GBK" w:cs="Times New Roman"/>
          <w:kern w:val="36"/>
          <w:sz w:val="44"/>
          <w:szCs w:val="44"/>
        </w:rPr>
        <w:t>中小企业创新创业大赛的通知</w:t>
      </w:r>
    </w:p>
    <w:p>
      <w:pPr>
        <w:spacing w:line="590" w:lineRule="exact"/>
        <w:textAlignment w:val="baseline"/>
        <w:rPr>
          <w:rFonts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snapToGrid/>
        <w:spacing w:line="590" w:lineRule="exact"/>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各设区市工信局、</w:t>
      </w:r>
      <w:r>
        <w:rPr>
          <w:rFonts w:hint="eastAsia" w:ascii="Times New Roman" w:hAnsi="Times New Roman" w:eastAsia="仿宋" w:cs="Times New Roman"/>
          <w:sz w:val="32"/>
          <w:szCs w:val="32"/>
        </w:rPr>
        <w:t>企业服务中心，</w:t>
      </w:r>
      <w:r>
        <w:rPr>
          <w:rFonts w:ascii="Times New Roman" w:hAnsi="Times New Roman" w:eastAsia="仿宋" w:cs="Times New Roman"/>
          <w:sz w:val="32"/>
          <w:szCs w:val="32"/>
        </w:rPr>
        <w:t>有关单位：</w:t>
      </w:r>
    </w:p>
    <w:p>
      <w:pPr>
        <w:keepNext w:val="0"/>
        <w:keepLines w:val="0"/>
        <w:pageBreakBefore w:val="0"/>
        <w:kinsoku/>
        <w:wordWrap/>
        <w:overflowPunct/>
        <w:topLinePunct w:val="0"/>
        <w:autoSpaceDE/>
        <w:autoSpaceDN/>
        <w:bidi w:val="0"/>
        <w:adjustRightInd/>
        <w:snapToGrid/>
        <w:spacing w:line="590" w:lineRule="exact"/>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 xml:space="preserve">    为深入贯彻落实党中央、国务院和省委、省政府关于促进中小企业高质量发展的决策部署，持续提升中小企业创新能力和专业化水平，</w:t>
      </w:r>
      <w:r>
        <w:rPr>
          <w:rFonts w:hint="eastAsia" w:ascii="Times New Roman" w:hAnsi="Times New Roman" w:eastAsia="仿宋" w:cs="Times New Roman"/>
          <w:sz w:val="32"/>
          <w:szCs w:val="32"/>
        </w:rPr>
        <w:t>加强原始创新和关键核心技术攻关，推动科技创新和产业创新深度融合，</w:t>
      </w:r>
      <w:r>
        <w:rPr>
          <w:rFonts w:ascii="Times New Roman" w:hAnsi="Times New Roman" w:eastAsia="仿宋" w:cs="Times New Roman"/>
          <w:sz w:val="32"/>
          <w:szCs w:val="32"/>
        </w:rPr>
        <w:t>根据工业和信息化部网络安全产业发展中心（工业和信息化部信息中心）《关于举办第</w:t>
      </w:r>
      <w:r>
        <w:rPr>
          <w:rFonts w:hint="eastAsia" w:eastAsia="仿宋" w:cs="Times New Roman"/>
          <w:sz w:val="32"/>
          <w:szCs w:val="32"/>
          <w:lang w:val="en-US" w:eastAsia="zh-CN"/>
        </w:rPr>
        <w:t>十一</w:t>
      </w:r>
      <w:r>
        <w:rPr>
          <w:rFonts w:ascii="Times New Roman" w:hAnsi="Times New Roman" w:eastAsia="仿宋" w:cs="Times New Roman"/>
          <w:sz w:val="32"/>
          <w:szCs w:val="32"/>
        </w:rPr>
        <w:t>届“创客中国”中小企业创新创业大赛的通知》（信中〔202</w:t>
      </w:r>
      <w:r>
        <w:rPr>
          <w:rFonts w:hint="eastAsia" w:eastAsia="仿宋" w:cs="Times New Roman"/>
          <w:sz w:val="32"/>
          <w:szCs w:val="32"/>
          <w:lang w:val="en-US" w:eastAsia="zh-CN"/>
        </w:rPr>
        <w:t>6</w:t>
      </w:r>
      <w:r>
        <w:rPr>
          <w:rFonts w:ascii="Times New Roman" w:hAnsi="Times New Roman" w:eastAsia="仿宋" w:cs="Times New Roman"/>
          <w:sz w:val="32"/>
          <w:szCs w:val="32"/>
        </w:rPr>
        <w:t>〕</w:t>
      </w:r>
      <w:r>
        <w:rPr>
          <w:rFonts w:hint="eastAsia" w:eastAsia="仿宋" w:cs="Times New Roman"/>
          <w:sz w:val="32"/>
          <w:szCs w:val="32"/>
          <w:lang w:val="en-US" w:eastAsia="zh-CN"/>
        </w:rPr>
        <w:t>8</w:t>
      </w:r>
      <w:r>
        <w:rPr>
          <w:rFonts w:ascii="Times New Roman" w:hAnsi="Times New Roman" w:eastAsia="仿宋" w:cs="Times New Roman"/>
          <w:sz w:val="32"/>
          <w:szCs w:val="32"/>
        </w:rPr>
        <w:t>号）要求，现将我省大赛举办有关事项通知如下：</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hint="eastAsia" w:ascii="Times New Roman" w:hAnsi="Times New Roman" w:eastAsia="黑体" w:cs="Times New Roman"/>
          <w:sz w:val="32"/>
          <w:szCs w:val="32"/>
        </w:rPr>
      </w:pPr>
      <w:bookmarkStart w:id="0" w:name="OLE_LINK1"/>
      <w:r>
        <w:rPr>
          <w:rFonts w:ascii="Times New Roman" w:hAnsi="Times New Roman" w:eastAsia="黑体" w:cs="Times New Roman"/>
          <w:sz w:val="32"/>
          <w:szCs w:val="32"/>
        </w:rPr>
        <w:t>一、</w:t>
      </w:r>
      <w:r>
        <w:rPr>
          <w:rFonts w:hint="eastAsia" w:ascii="Times New Roman" w:hAnsi="Times New Roman" w:eastAsia="黑体" w:cs="Times New Roman"/>
          <w:sz w:val="32"/>
          <w:szCs w:val="32"/>
        </w:rPr>
        <w:t>大赛宗旨</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hint="eastAsia" w:ascii="仿宋" w:hAnsi="仿宋" w:eastAsia="仿宋" w:cs="仿宋"/>
          <w:sz w:val="32"/>
          <w:szCs w:val="32"/>
        </w:rPr>
      </w:pPr>
      <w:r>
        <w:rPr>
          <w:rFonts w:hint="eastAsia" w:ascii="仿宋" w:hAnsi="仿宋" w:eastAsia="仿宋" w:cs="仿宋"/>
          <w:sz w:val="32"/>
          <w:szCs w:val="32"/>
        </w:rPr>
        <w:t>围绕产业链，部署创新链，配置资金链，培育人才链。</w:t>
      </w:r>
    </w:p>
    <w:p>
      <w:pPr>
        <w:keepNext w:val="0"/>
        <w:keepLines w:val="0"/>
        <w:pageBreakBefore w:val="0"/>
        <w:kinsoku/>
        <w:wordWrap/>
        <w:overflowPunct/>
        <w:topLinePunct w:val="0"/>
        <w:autoSpaceDE/>
        <w:autoSpaceDN/>
        <w:bidi w:val="0"/>
        <w:adjustRightInd/>
        <w:snapToGrid/>
        <w:spacing w:line="590" w:lineRule="exact"/>
        <w:rPr>
          <w:rFonts w:hint="eastAsia" w:eastAsia="黑体" w:cs="Times New Roman"/>
          <w:sz w:val="32"/>
          <w:szCs w:val="32"/>
          <w:lang w:val="en-US" w:eastAsia="zh-CN"/>
        </w:rPr>
      </w:pPr>
      <w:r>
        <w:rPr>
          <w:rFonts w:hint="eastAsia" w:eastAsia="黑体" w:cs="Times New Roman"/>
          <w:sz w:val="32"/>
          <w:szCs w:val="32"/>
          <w:lang w:val="en-US" w:eastAsia="zh-CN"/>
        </w:rPr>
        <w:br w:type="page"/>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ascii="Times New Roman" w:hAnsi="Times New Roman" w:eastAsia="黑体" w:cs="Times New Roman"/>
          <w:sz w:val="32"/>
          <w:szCs w:val="32"/>
        </w:rPr>
      </w:pPr>
      <w:r>
        <w:rPr>
          <w:rFonts w:hint="eastAsia" w:eastAsia="黑体" w:cs="Times New Roman"/>
          <w:sz w:val="32"/>
          <w:szCs w:val="32"/>
          <w:lang w:val="en-US" w:eastAsia="zh-CN"/>
        </w:rPr>
        <w:t>二、</w:t>
      </w:r>
      <w:r>
        <w:rPr>
          <w:rFonts w:ascii="Times New Roman" w:hAnsi="Times New Roman" w:eastAsia="黑体" w:cs="Times New Roman"/>
          <w:sz w:val="32"/>
          <w:szCs w:val="32"/>
        </w:rPr>
        <w:t>大赛目的　</w:t>
      </w:r>
    </w:p>
    <w:p>
      <w:pPr>
        <w:pStyle w:val="4"/>
        <w:keepNext w:val="0"/>
        <w:keepLines w:val="0"/>
        <w:pageBreakBefore w:val="0"/>
        <w:widowControl/>
        <w:kinsoku/>
        <w:wordWrap/>
        <w:overflowPunct/>
        <w:topLinePunct w:val="0"/>
        <w:autoSpaceDE/>
        <w:autoSpaceDN/>
        <w:bidi w:val="0"/>
        <w:adjustRightInd/>
        <w:snapToGrid/>
        <w:spacing w:beforeAutospacing="0" w:afterAutospacing="0" w:line="590" w:lineRule="exact"/>
        <w:ind w:firstLine="628" w:firstLineChars="200"/>
        <w:jc w:val="both"/>
        <w:textAlignment w:val="baseline"/>
        <w:rPr>
          <w:rFonts w:ascii="Times New Roman" w:hAnsi="Times New Roman" w:eastAsia="仿宋"/>
          <w:kern w:val="2"/>
          <w:sz w:val="32"/>
          <w:szCs w:val="32"/>
        </w:rPr>
      </w:pPr>
      <w:r>
        <w:rPr>
          <w:rFonts w:ascii="Times New Roman" w:hAnsi="Times New Roman" w:eastAsia="仿宋"/>
          <w:kern w:val="2"/>
          <w:sz w:val="32"/>
          <w:szCs w:val="32"/>
        </w:rPr>
        <w:t>聚焦</w:t>
      </w:r>
      <w:r>
        <w:rPr>
          <w:rFonts w:hint="eastAsia" w:ascii="Times New Roman" w:hAnsi="Times New Roman" w:eastAsia="仿宋"/>
          <w:kern w:val="2"/>
          <w:sz w:val="32"/>
          <w:szCs w:val="32"/>
          <w:lang w:eastAsia="zh-CN"/>
        </w:rPr>
        <w:t>“</w:t>
      </w:r>
      <w:r>
        <w:rPr>
          <w:rFonts w:hint="eastAsia" w:ascii="Times New Roman" w:hAnsi="Times New Roman" w:eastAsia="仿宋"/>
          <w:kern w:val="2"/>
          <w:sz w:val="32"/>
          <w:szCs w:val="32"/>
          <w:lang w:val="en-US" w:eastAsia="zh-CN"/>
        </w:rPr>
        <w:t>1650</w:t>
      </w:r>
      <w:r>
        <w:rPr>
          <w:rFonts w:hint="eastAsia" w:ascii="Times New Roman" w:hAnsi="Times New Roman" w:eastAsia="仿宋"/>
          <w:kern w:val="2"/>
          <w:sz w:val="32"/>
          <w:szCs w:val="32"/>
          <w:lang w:eastAsia="zh-CN"/>
        </w:rPr>
        <w:t>”</w:t>
      </w:r>
      <w:r>
        <w:rPr>
          <w:rFonts w:hint="eastAsia" w:ascii="Times New Roman" w:hAnsi="Times New Roman" w:eastAsia="仿宋"/>
          <w:kern w:val="2"/>
          <w:sz w:val="32"/>
          <w:szCs w:val="32"/>
          <w:lang w:val="en-US" w:eastAsia="zh-CN"/>
        </w:rPr>
        <w:t>产业体系，</w:t>
      </w:r>
      <w:r>
        <w:rPr>
          <w:rFonts w:ascii="Times New Roman" w:hAnsi="Times New Roman" w:eastAsia="仿宋"/>
          <w:kern w:val="2"/>
          <w:sz w:val="32"/>
          <w:szCs w:val="32"/>
        </w:rPr>
        <w:t>激发创新潜力，集聚创业资源，营造创新创业氛围，打造为中小企业和</w:t>
      </w:r>
      <w:r>
        <w:rPr>
          <w:rFonts w:hint="eastAsia" w:ascii="Times New Roman" w:hAnsi="Times New Roman" w:eastAsia="仿宋"/>
          <w:kern w:val="2"/>
          <w:sz w:val="32"/>
          <w:szCs w:val="32"/>
          <w:lang w:val="en-US" w:eastAsia="zh-CN"/>
        </w:rPr>
        <w:t>创业团队</w:t>
      </w:r>
      <w:r>
        <w:rPr>
          <w:rFonts w:ascii="Times New Roman" w:hAnsi="Times New Roman" w:eastAsia="仿宋"/>
          <w:kern w:val="2"/>
          <w:sz w:val="32"/>
          <w:szCs w:val="32"/>
        </w:rPr>
        <w:t>提供交流展示、</w:t>
      </w:r>
      <w:r>
        <w:rPr>
          <w:rFonts w:hint="eastAsia" w:ascii="Times New Roman" w:hAnsi="Times New Roman" w:eastAsia="仿宋"/>
          <w:kern w:val="2"/>
          <w:sz w:val="32"/>
          <w:szCs w:val="32"/>
          <w:lang w:val="en-US" w:eastAsia="zh-CN"/>
        </w:rPr>
        <w:t>成果转化</w:t>
      </w:r>
      <w:r>
        <w:rPr>
          <w:rFonts w:ascii="Times New Roman" w:hAnsi="Times New Roman" w:eastAsia="仿宋"/>
          <w:kern w:val="2"/>
          <w:sz w:val="32"/>
          <w:szCs w:val="32"/>
        </w:rPr>
        <w:t>、产融对接、协同创新的平台</w:t>
      </w:r>
      <w:r>
        <w:rPr>
          <w:rFonts w:hint="eastAsia" w:ascii="Times New Roman" w:hAnsi="Times New Roman" w:eastAsia="仿宋"/>
          <w:kern w:val="2"/>
          <w:sz w:val="32"/>
          <w:szCs w:val="32"/>
          <w:lang w:eastAsia="zh-CN"/>
        </w:rPr>
        <w:t>；</w:t>
      </w:r>
      <w:r>
        <w:rPr>
          <w:rFonts w:hint="eastAsia" w:ascii="Times New Roman" w:hAnsi="Times New Roman" w:eastAsia="仿宋"/>
          <w:kern w:val="2"/>
          <w:sz w:val="32"/>
          <w:szCs w:val="32"/>
          <w:lang w:val="en-US" w:eastAsia="zh-CN"/>
        </w:rPr>
        <w:t>通过赛事</w:t>
      </w:r>
      <w:r>
        <w:rPr>
          <w:rFonts w:ascii="Times New Roman" w:hAnsi="Times New Roman" w:eastAsia="仿宋"/>
          <w:kern w:val="2"/>
          <w:sz w:val="32"/>
          <w:szCs w:val="32"/>
        </w:rPr>
        <w:t>发掘培育一批优秀项目</w:t>
      </w:r>
      <w:r>
        <w:rPr>
          <w:rFonts w:hint="eastAsia" w:ascii="Times New Roman" w:hAnsi="Times New Roman" w:eastAsia="仿宋"/>
          <w:kern w:val="2"/>
          <w:sz w:val="32"/>
          <w:szCs w:val="32"/>
          <w:lang w:eastAsia="zh-CN"/>
        </w:rPr>
        <w:t>、</w:t>
      </w:r>
      <w:r>
        <w:rPr>
          <w:rFonts w:hint="eastAsia" w:ascii="Times New Roman" w:hAnsi="Times New Roman" w:eastAsia="仿宋"/>
          <w:kern w:val="2"/>
          <w:sz w:val="32"/>
          <w:szCs w:val="32"/>
          <w:lang w:val="en-US" w:eastAsia="zh-CN"/>
        </w:rPr>
        <w:t>企业及创业</w:t>
      </w:r>
      <w:r>
        <w:rPr>
          <w:rFonts w:ascii="Times New Roman" w:hAnsi="Times New Roman" w:eastAsia="仿宋"/>
          <w:kern w:val="2"/>
          <w:sz w:val="32"/>
          <w:szCs w:val="32"/>
        </w:rPr>
        <w:t>团队，</w:t>
      </w:r>
      <w:r>
        <w:rPr>
          <w:rFonts w:hint="eastAsia" w:ascii="Times New Roman" w:hAnsi="Times New Roman" w:eastAsia="仿宋"/>
          <w:kern w:val="2"/>
          <w:sz w:val="32"/>
          <w:szCs w:val="32"/>
        </w:rPr>
        <w:t>企业及创业团队，建立健全优质中小企业主动发现机制，持续完善“以赛促创”培育体系</w:t>
      </w:r>
      <w:r>
        <w:rPr>
          <w:rFonts w:hint="eastAsia" w:ascii="Times New Roman" w:hAnsi="Times New Roman" w:eastAsia="仿宋"/>
          <w:kern w:val="2"/>
          <w:sz w:val="32"/>
          <w:szCs w:val="32"/>
          <w:lang w:eastAsia="zh-CN"/>
        </w:rPr>
        <w:t>；</w:t>
      </w:r>
      <w:r>
        <w:rPr>
          <w:rFonts w:hint="eastAsia" w:ascii="Times New Roman" w:hAnsi="Times New Roman" w:eastAsia="仿宋"/>
          <w:kern w:val="2"/>
          <w:sz w:val="32"/>
          <w:szCs w:val="32"/>
        </w:rPr>
        <w:t>赋能优质初创企业发展壮大，支持大中小企业协同创新，增强自主创新能力，不断催生新</w:t>
      </w:r>
      <w:bookmarkStart w:id="2" w:name="_GoBack"/>
      <w:bookmarkEnd w:id="2"/>
      <w:r>
        <w:rPr>
          <w:rFonts w:ascii="Times New Roman" w:hAnsi="Times New Roman" w:eastAsia="仿宋"/>
          <w:kern w:val="2"/>
          <w:sz w:val="32"/>
          <w:szCs w:val="32"/>
        </w:rPr>
        <w:t>产品、新技术、新模式和新业态</w:t>
      </w:r>
      <w:r>
        <w:rPr>
          <w:rFonts w:hint="eastAsia" w:ascii="Times New Roman" w:hAnsi="Times New Roman" w:eastAsia="仿宋"/>
          <w:kern w:val="2"/>
          <w:sz w:val="32"/>
          <w:szCs w:val="32"/>
          <w:lang w:eastAsia="zh-CN"/>
        </w:rPr>
        <w:t>；</w:t>
      </w:r>
      <w:r>
        <w:rPr>
          <w:rFonts w:ascii="Times New Roman" w:hAnsi="Times New Roman" w:eastAsia="仿宋"/>
          <w:kern w:val="2"/>
          <w:sz w:val="32"/>
          <w:szCs w:val="32"/>
        </w:rPr>
        <w:t>推动</w:t>
      </w:r>
      <w:r>
        <w:rPr>
          <w:rFonts w:hint="eastAsia" w:ascii="Times New Roman" w:hAnsi="Times New Roman" w:eastAsia="仿宋"/>
          <w:kern w:val="2"/>
          <w:sz w:val="32"/>
          <w:szCs w:val="32"/>
          <w:lang w:val="en-US" w:eastAsia="zh-CN"/>
        </w:rPr>
        <w:t>优质企业“专精特新”发展</w:t>
      </w:r>
      <w:r>
        <w:rPr>
          <w:rFonts w:ascii="Times New Roman" w:hAnsi="Times New Roman" w:eastAsia="仿宋"/>
          <w:kern w:val="2"/>
          <w:sz w:val="32"/>
          <w:szCs w:val="32"/>
        </w:rPr>
        <w:t>，实现“以赛促创新活力、以赛促供需对接、以赛促‘四链’融合、以赛促大中小融通”的目标，</w:t>
      </w:r>
      <w:r>
        <w:rPr>
          <w:rFonts w:hint="eastAsia" w:ascii="Times New Roman" w:hAnsi="Times New Roman" w:eastAsia="仿宋"/>
          <w:kern w:val="2"/>
          <w:sz w:val="32"/>
          <w:szCs w:val="32"/>
          <w:lang w:val="en-US" w:eastAsia="zh-CN"/>
        </w:rPr>
        <w:t>因地制宜打造</w:t>
      </w:r>
      <w:r>
        <w:rPr>
          <w:rFonts w:ascii="Times New Roman" w:hAnsi="Times New Roman" w:eastAsia="仿宋"/>
          <w:kern w:val="2"/>
          <w:sz w:val="32"/>
          <w:szCs w:val="32"/>
        </w:rPr>
        <w:t>新质生产力，服务我省新型工业化发展，助力制造强省和网络强省建设。</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ascii="Times New Roman" w:hAnsi="Times New Roman" w:eastAsia="黑体" w:cs="Times New Roman"/>
          <w:sz w:val="32"/>
          <w:szCs w:val="32"/>
        </w:rPr>
      </w:pPr>
      <w:r>
        <w:rPr>
          <w:rFonts w:hint="eastAsia" w:eastAsia="黑体" w:cs="Times New Roman"/>
          <w:sz w:val="32"/>
          <w:szCs w:val="32"/>
          <w:lang w:val="en-US" w:eastAsia="zh-CN"/>
        </w:rPr>
        <w:t>三</w:t>
      </w:r>
      <w:r>
        <w:rPr>
          <w:rFonts w:ascii="Times New Roman" w:hAnsi="Times New Roman" w:eastAsia="黑体" w:cs="Times New Roman"/>
          <w:sz w:val="32"/>
          <w:szCs w:val="32"/>
        </w:rPr>
        <w:t>、赛事安排</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ascii="Times New Roman" w:hAnsi="Times New Roman" w:eastAsia="方正楷体_GBK" w:cs="Times New Roman"/>
          <w:sz w:val="32"/>
          <w:szCs w:val="32"/>
        </w:rPr>
      </w:pPr>
      <w:r>
        <w:rPr>
          <w:rFonts w:ascii="Times New Roman" w:hAnsi="Times New Roman" w:eastAsia="方正楷体_GBK" w:cs="Times New Roman"/>
          <w:sz w:val="32"/>
          <w:szCs w:val="32"/>
        </w:rPr>
        <w:t>（一）赛事组成</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大赛由区域赛、专题赛和总决赛组成。</w:t>
      </w:r>
    </w:p>
    <w:p>
      <w:pPr>
        <w:keepNext w:val="0"/>
        <w:keepLines w:val="0"/>
        <w:pageBreakBefore w:val="0"/>
        <w:numPr>
          <w:ilvl w:val="0"/>
          <w:numId w:val="1"/>
        </w:numPr>
        <w:kinsoku/>
        <w:wordWrap/>
        <w:overflowPunct/>
        <w:topLinePunct w:val="0"/>
        <w:autoSpaceDE/>
        <w:autoSpaceDN/>
        <w:bidi w:val="0"/>
        <w:adjustRightInd/>
        <w:snapToGrid/>
        <w:spacing w:line="590" w:lineRule="exact"/>
        <w:ind w:firstLine="645"/>
        <w:textAlignment w:val="baseline"/>
        <w:rPr>
          <w:rFonts w:ascii="Times New Roman" w:hAnsi="Times New Roman" w:eastAsia="华文仿宋" w:cs="Times New Roman"/>
          <w:sz w:val="32"/>
          <w:szCs w:val="32"/>
        </w:rPr>
      </w:pPr>
      <w:r>
        <w:rPr>
          <w:rFonts w:ascii="Times New Roman" w:hAnsi="Times New Roman" w:eastAsia="方正仿宋_GBK" w:cs="Times New Roman"/>
          <w:b/>
          <w:bCs/>
          <w:sz w:val="32"/>
          <w:szCs w:val="32"/>
        </w:rPr>
        <w:t>区域赛。</w:t>
      </w:r>
      <w:r>
        <w:rPr>
          <w:rFonts w:ascii="Times New Roman" w:hAnsi="Times New Roman" w:eastAsia="华文仿宋" w:cs="Times New Roman"/>
          <w:sz w:val="32"/>
          <w:szCs w:val="32"/>
        </w:rPr>
        <w:t>各设区市工信局或企业服务中心牵头，可联合行（产）业协会、公共服务机构、投融资机构等单位共同举办。</w:t>
      </w:r>
      <w:r>
        <w:rPr>
          <w:rFonts w:ascii="Times New Roman" w:hAnsi="Times New Roman" w:eastAsia="仿宋" w:cs="Times New Roman"/>
          <w:sz w:val="32"/>
          <w:szCs w:val="32"/>
        </w:rPr>
        <w:t>区域赛统一命名为</w:t>
      </w:r>
      <w:r>
        <w:rPr>
          <w:rFonts w:hint="eastAsia" w:eastAsia="仿宋" w:cs="Times New Roman"/>
          <w:sz w:val="32"/>
          <w:szCs w:val="32"/>
          <w:lang w:eastAsia="zh-CN"/>
        </w:rPr>
        <w:t>“</w:t>
      </w:r>
      <w:r>
        <w:rPr>
          <w:rFonts w:ascii="Times New Roman" w:hAnsi="Times New Roman" w:eastAsia="仿宋" w:cs="Times New Roman"/>
          <w:sz w:val="32"/>
          <w:szCs w:val="32"/>
        </w:rPr>
        <w:t>第</w:t>
      </w:r>
      <w:r>
        <w:rPr>
          <w:rFonts w:hint="eastAsia" w:eastAsia="仿宋" w:cs="Times New Roman"/>
          <w:sz w:val="32"/>
          <w:szCs w:val="32"/>
          <w:lang w:val="en-US" w:eastAsia="zh-CN"/>
        </w:rPr>
        <w:t>十一</w:t>
      </w:r>
      <w:r>
        <w:rPr>
          <w:rFonts w:ascii="Times New Roman" w:hAnsi="Times New Roman" w:eastAsia="仿宋" w:cs="Times New Roman"/>
          <w:sz w:val="32"/>
          <w:szCs w:val="32"/>
        </w:rPr>
        <w:t>届</w:t>
      </w:r>
      <w:r>
        <w:rPr>
          <w:rFonts w:hint="eastAsia" w:ascii="Times New Roman" w:hAnsi="Times New Roman" w:eastAsia="仿宋" w:cs="Times New Roman"/>
          <w:sz w:val="32"/>
          <w:szCs w:val="32"/>
        </w:rPr>
        <w:t>‘</w:t>
      </w:r>
      <w:r>
        <w:rPr>
          <w:rFonts w:ascii="Times New Roman" w:hAnsi="Times New Roman" w:eastAsia="仿宋" w:cs="Times New Roman"/>
          <w:sz w:val="32"/>
          <w:szCs w:val="32"/>
        </w:rPr>
        <w:t>创客中国</w:t>
      </w:r>
      <w:r>
        <w:rPr>
          <w:rFonts w:hint="eastAsia" w:ascii="Times New Roman" w:hAnsi="Times New Roman" w:eastAsia="仿宋" w:cs="Times New Roman"/>
          <w:sz w:val="32"/>
          <w:szCs w:val="32"/>
        </w:rPr>
        <w:t>’</w:t>
      </w:r>
      <w:r>
        <w:rPr>
          <w:rFonts w:ascii="Times New Roman" w:hAnsi="Times New Roman" w:eastAsia="仿宋" w:cs="Times New Roman"/>
          <w:sz w:val="32"/>
          <w:szCs w:val="32"/>
        </w:rPr>
        <w:t>江苏省中小企业创新创业大赛XX市区域赛</w:t>
      </w:r>
      <w:r>
        <w:rPr>
          <w:rFonts w:hint="eastAsia" w:eastAsia="仿宋" w:cs="Times New Roman"/>
          <w:sz w:val="32"/>
          <w:szCs w:val="32"/>
          <w:lang w:eastAsia="zh-CN"/>
        </w:rPr>
        <w:t>”</w:t>
      </w:r>
      <w:r>
        <w:rPr>
          <w:rFonts w:ascii="Times New Roman" w:hAnsi="Times New Roman" w:eastAsia="仿宋" w:cs="Times New Roman"/>
          <w:sz w:val="32"/>
          <w:szCs w:val="32"/>
        </w:rPr>
        <w:t>。区域赛于7月</w:t>
      </w:r>
      <w:r>
        <w:rPr>
          <w:rFonts w:hint="eastAsia" w:eastAsia="仿宋" w:cs="Times New Roman"/>
          <w:sz w:val="32"/>
          <w:szCs w:val="32"/>
          <w:lang w:val="en-US" w:eastAsia="zh-CN"/>
        </w:rPr>
        <w:t>19</w:t>
      </w:r>
      <w:r>
        <w:rPr>
          <w:rFonts w:ascii="Times New Roman" w:hAnsi="Times New Roman" w:eastAsia="仿宋" w:cs="Times New Roman"/>
          <w:sz w:val="32"/>
          <w:szCs w:val="32"/>
        </w:rPr>
        <w:t>日前举办，可采用现场项目路演、网上评审等多种形式进行。各市推荐参加专题赛的项目原则上不高于参加区域赛项目数的80%</w:t>
      </w:r>
      <w:r>
        <w:rPr>
          <w:rFonts w:hint="eastAsia" w:eastAsia="仿宋" w:cs="Times New Roman"/>
          <w:sz w:val="32"/>
          <w:szCs w:val="32"/>
          <w:lang w:eastAsia="zh-CN"/>
        </w:rPr>
        <w:t>，</w:t>
      </w:r>
      <w:r>
        <w:rPr>
          <w:rFonts w:hint="eastAsia" w:eastAsia="仿宋" w:cs="Times New Roman"/>
          <w:sz w:val="32"/>
          <w:szCs w:val="32"/>
          <w:lang w:val="en-US" w:eastAsia="zh-CN"/>
        </w:rPr>
        <w:t>推荐参加创业专题赛的项目不少于推荐项目数的10%</w:t>
      </w:r>
      <w:r>
        <w:rPr>
          <w:rFonts w:ascii="Times New Roman" w:hAnsi="Times New Roman" w:eastAsia="仿宋" w:cs="Times New Roman"/>
          <w:sz w:val="32"/>
          <w:szCs w:val="32"/>
        </w:rPr>
        <w:t>。</w:t>
      </w:r>
    </w:p>
    <w:p>
      <w:pPr>
        <w:keepNext w:val="0"/>
        <w:keepLines w:val="0"/>
        <w:pageBreakBefore w:val="0"/>
        <w:numPr>
          <w:ilvl w:val="0"/>
          <w:numId w:val="1"/>
        </w:numPr>
        <w:kinsoku/>
        <w:wordWrap/>
        <w:overflowPunct/>
        <w:topLinePunct w:val="0"/>
        <w:autoSpaceDE/>
        <w:autoSpaceDN/>
        <w:bidi w:val="0"/>
        <w:adjustRightInd/>
        <w:snapToGrid/>
        <w:spacing w:line="590" w:lineRule="exact"/>
        <w:ind w:firstLine="645"/>
        <w:textAlignment w:val="baseline"/>
        <w:rPr>
          <w:rFonts w:ascii="Times New Roman" w:hAnsi="Times New Roman" w:eastAsia="华文仿宋" w:cs="Times New Roman"/>
          <w:sz w:val="32"/>
          <w:szCs w:val="32"/>
        </w:rPr>
      </w:pPr>
      <w:r>
        <w:rPr>
          <w:rFonts w:ascii="Times New Roman" w:hAnsi="Times New Roman" w:eastAsia="方正仿宋_GBK" w:cs="Times New Roman"/>
          <w:b/>
          <w:bCs/>
          <w:sz w:val="32"/>
          <w:szCs w:val="32"/>
        </w:rPr>
        <w:t>专题赛。</w:t>
      </w:r>
      <w:r>
        <w:rPr>
          <w:rFonts w:ascii="Times New Roman" w:hAnsi="Times New Roman" w:eastAsia="仿宋" w:cs="Times New Roman"/>
          <w:sz w:val="32"/>
          <w:szCs w:val="32"/>
        </w:rPr>
        <w:t>专题赛</w:t>
      </w:r>
      <w:r>
        <w:rPr>
          <w:rFonts w:hint="eastAsia" w:eastAsia="仿宋" w:cs="Times New Roman"/>
          <w:sz w:val="32"/>
          <w:szCs w:val="32"/>
          <w:lang w:val="en-US" w:eastAsia="zh-CN"/>
        </w:rPr>
        <w:t>包括</w:t>
      </w:r>
      <w:r>
        <w:rPr>
          <w:rFonts w:hint="eastAsia" w:ascii="Times New Roman" w:hAnsi="Times New Roman" w:eastAsia="仿宋" w:cs="Times New Roman"/>
          <w:sz w:val="32"/>
          <w:szCs w:val="32"/>
        </w:rPr>
        <w:t>新一代信息技术、新材料、生物医药、高端装备、创业</w:t>
      </w:r>
      <w:r>
        <w:rPr>
          <w:rFonts w:ascii="Times New Roman" w:hAnsi="Times New Roman" w:eastAsia="仿宋" w:cs="Times New Roman"/>
          <w:sz w:val="32"/>
          <w:szCs w:val="32"/>
        </w:rPr>
        <w:t>等专题</w:t>
      </w:r>
      <w:r>
        <w:rPr>
          <w:rFonts w:hint="eastAsia" w:eastAsia="仿宋" w:cs="Times New Roman"/>
          <w:sz w:val="32"/>
          <w:szCs w:val="32"/>
          <w:lang w:eastAsia="zh-CN"/>
        </w:rPr>
        <w:t>，</w:t>
      </w:r>
      <w:r>
        <w:rPr>
          <w:rFonts w:ascii="Times New Roman" w:hAnsi="Times New Roman" w:eastAsia="仿宋" w:cs="Times New Roman"/>
          <w:sz w:val="32"/>
          <w:szCs w:val="32"/>
        </w:rPr>
        <w:t>由各地工信部门或行（产）业协会、集群促进组织、</w:t>
      </w:r>
      <w:r>
        <w:rPr>
          <w:rFonts w:hint="eastAsia" w:eastAsia="仿宋" w:cs="Times New Roman"/>
          <w:sz w:val="32"/>
          <w:szCs w:val="32"/>
          <w:lang w:val="en-US" w:eastAsia="zh-CN"/>
        </w:rPr>
        <w:t>中小企业</w:t>
      </w:r>
      <w:r>
        <w:rPr>
          <w:rFonts w:ascii="Times New Roman" w:hAnsi="Times New Roman" w:eastAsia="仿宋" w:cs="Times New Roman"/>
          <w:sz w:val="32"/>
          <w:szCs w:val="32"/>
        </w:rPr>
        <w:t>公共服务机构、高等院校等单位自愿申请举办。专题赛统一命名为</w:t>
      </w:r>
      <w:r>
        <w:rPr>
          <w:rFonts w:hint="eastAsia" w:eastAsia="仿宋" w:cs="Times New Roman"/>
          <w:sz w:val="32"/>
          <w:szCs w:val="32"/>
          <w:lang w:eastAsia="zh-CN"/>
        </w:rPr>
        <w:t>“</w:t>
      </w:r>
      <w:r>
        <w:rPr>
          <w:rFonts w:ascii="Times New Roman" w:hAnsi="Times New Roman" w:eastAsia="仿宋" w:cs="Times New Roman"/>
          <w:sz w:val="32"/>
          <w:szCs w:val="32"/>
        </w:rPr>
        <w:t>第</w:t>
      </w:r>
      <w:r>
        <w:rPr>
          <w:rFonts w:hint="eastAsia" w:eastAsia="仿宋" w:cs="Times New Roman"/>
          <w:sz w:val="32"/>
          <w:szCs w:val="32"/>
          <w:lang w:val="en-US" w:eastAsia="zh-CN"/>
        </w:rPr>
        <w:t>十一</w:t>
      </w:r>
      <w:r>
        <w:rPr>
          <w:rFonts w:ascii="Times New Roman" w:hAnsi="Times New Roman" w:eastAsia="仿宋" w:cs="Times New Roman"/>
          <w:sz w:val="32"/>
          <w:szCs w:val="32"/>
        </w:rPr>
        <w:t>届</w:t>
      </w:r>
      <w:r>
        <w:rPr>
          <w:rFonts w:hint="eastAsia" w:ascii="Times New Roman" w:hAnsi="Times New Roman" w:eastAsia="仿宋" w:cs="Times New Roman"/>
          <w:sz w:val="32"/>
          <w:szCs w:val="32"/>
        </w:rPr>
        <w:t>‘</w:t>
      </w:r>
      <w:r>
        <w:rPr>
          <w:rFonts w:ascii="Times New Roman" w:hAnsi="Times New Roman" w:eastAsia="仿宋" w:cs="Times New Roman"/>
          <w:sz w:val="32"/>
          <w:szCs w:val="32"/>
        </w:rPr>
        <w:t>创客中国</w:t>
      </w:r>
      <w:r>
        <w:rPr>
          <w:rFonts w:hint="eastAsia" w:ascii="Times New Roman" w:hAnsi="Times New Roman" w:eastAsia="仿宋" w:cs="Times New Roman"/>
          <w:sz w:val="32"/>
          <w:szCs w:val="32"/>
        </w:rPr>
        <w:t>’</w:t>
      </w:r>
      <w:r>
        <w:rPr>
          <w:rFonts w:ascii="Times New Roman" w:hAnsi="Times New Roman" w:eastAsia="仿宋" w:cs="Times New Roman"/>
          <w:sz w:val="32"/>
          <w:szCs w:val="32"/>
        </w:rPr>
        <w:t>江苏省中小企业创新创业大赛XXX专题赛</w:t>
      </w:r>
      <w:r>
        <w:rPr>
          <w:rFonts w:hint="eastAsia" w:eastAsia="仿宋" w:cs="Times New Roman"/>
          <w:sz w:val="32"/>
          <w:szCs w:val="32"/>
          <w:lang w:eastAsia="zh-CN"/>
        </w:rPr>
        <w:t>”，</w:t>
      </w:r>
      <w:r>
        <w:rPr>
          <w:rFonts w:ascii="Times New Roman" w:hAnsi="Times New Roman" w:eastAsia="仿宋" w:cs="Times New Roman"/>
          <w:sz w:val="32"/>
          <w:szCs w:val="32"/>
        </w:rPr>
        <w:t>于8月举办，共甄选出50个项目入围总决赛，产生大赛100强项目。</w:t>
      </w:r>
    </w:p>
    <w:p>
      <w:pPr>
        <w:keepNext w:val="0"/>
        <w:keepLines w:val="0"/>
        <w:pageBreakBefore w:val="0"/>
        <w:numPr>
          <w:ilvl w:val="0"/>
          <w:numId w:val="1"/>
        </w:numPr>
        <w:kinsoku/>
        <w:wordWrap/>
        <w:overflowPunct/>
        <w:topLinePunct w:val="0"/>
        <w:autoSpaceDE/>
        <w:autoSpaceDN/>
        <w:bidi w:val="0"/>
        <w:adjustRightInd/>
        <w:snapToGrid/>
        <w:spacing w:line="590" w:lineRule="exact"/>
        <w:ind w:firstLine="645"/>
        <w:textAlignment w:val="baseline"/>
        <w:rPr>
          <w:rFonts w:ascii="Times New Roman" w:hAnsi="Times New Roman" w:eastAsia="华文仿宋" w:cs="Times New Roman"/>
          <w:sz w:val="32"/>
          <w:szCs w:val="32"/>
        </w:rPr>
      </w:pPr>
      <w:r>
        <w:rPr>
          <w:rFonts w:ascii="Times New Roman" w:hAnsi="Times New Roman" w:eastAsia="方正仿宋_GBK" w:cs="Times New Roman"/>
          <w:b/>
          <w:bCs/>
          <w:sz w:val="32"/>
          <w:szCs w:val="32"/>
        </w:rPr>
        <w:t>总决赛。</w:t>
      </w:r>
      <w:r>
        <w:rPr>
          <w:rFonts w:ascii="Times New Roman" w:hAnsi="Times New Roman" w:eastAsia="仿宋" w:cs="Times New Roman"/>
          <w:sz w:val="32"/>
          <w:szCs w:val="32"/>
        </w:rPr>
        <w:t>从入围总决赛的50个项目中</w:t>
      </w:r>
      <w:r>
        <w:rPr>
          <w:rFonts w:ascii="Times New Roman" w:hAnsi="Times New Roman" w:eastAsia="华文仿宋" w:cs="Times New Roman"/>
          <w:sz w:val="32"/>
          <w:szCs w:val="32"/>
        </w:rPr>
        <w:t>甄选</w:t>
      </w:r>
      <w:r>
        <w:rPr>
          <w:rFonts w:hint="eastAsia" w:ascii="Times New Roman" w:hAnsi="Times New Roman" w:eastAsia="华文仿宋" w:cs="Times New Roman"/>
          <w:sz w:val="32"/>
          <w:szCs w:val="32"/>
        </w:rPr>
        <w:t>3</w:t>
      </w:r>
      <w:r>
        <w:rPr>
          <w:rFonts w:ascii="Times New Roman" w:hAnsi="Times New Roman" w:eastAsia="华文仿宋" w:cs="Times New Roman"/>
          <w:sz w:val="32"/>
          <w:szCs w:val="32"/>
        </w:rPr>
        <w:t>0个项目参加现场</w:t>
      </w:r>
      <w:r>
        <w:rPr>
          <w:rFonts w:ascii="Times New Roman" w:hAnsi="Times New Roman" w:eastAsia="仿宋" w:cs="Times New Roman"/>
          <w:sz w:val="32"/>
          <w:szCs w:val="32"/>
        </w:rPr>
        <w:t>总决赛</w:t>
      </w:r>
      <w:r>
        <w:rPr>
          <w:rFonts w:ascii="Times New Roman" w:hAnsi="Times New Roman" w:eastAsia="华文仿宋" w:cs="Times New Roman"/>
          <w:sz w:val="32"/>
          <w:szCs w:val="32"/>
        </w:rPr>
        <w:t>。计划9月</w:t>
      </w:r>
      <w:r>
        <w:rPr>
          <w:rFonts w:hint="eastAsia" w:ascii="Times New Roman" w:hAnsi="Times New Roman" w:eastAsia="华文仿宋" w:cs="Times New Roman"/>
          <w:sz w:val="32"/>
          <w:szCs w:val="32"/>
        </w:rPr>
        <w:t>初</w:t>
      </w:r>
      <w:r>
        <w:rPr>
          <w:rFonts w:ascii="Times New Roman" w:hAnsi="Times New Roman" w:eastAsia="华文仿宋" w:cs="Times New Roman"/>
          <w:sz w:val="32"/>
          <w:szCs w:val="32"/>
        </w:rPr>
        <w:t>举办。</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ascii="Times New Roman" w:hAnsi="Times New Roman" w:eastAsia="方正楷体_GBK" w:cs="Times New Roman"/>
          <w:sz w:val="32"/>
          <w:szCs w:val="32"/>
        </w:rPr>
      </w:pPr>
      <w:r>
        <w:rPr>
          <w:rFonts w:ascii="Times New Roman" w:hAnsi="Times New Roman" w:eastAsia="方正楷体_GBK" w:cs="Times New Roman"/>
          <w:sz w:val="32"/>
          <w:szCs w:val="32"/>
        </w:rPr>
        <w:t>（二）参赛报名</w:t>
      </w:r>
    </w:p>
    <w:p>
      <w:pPr>
        <w:keepNext w:val="0"/>
        <w:keepLines w:val="0"/>
        <w:pageBreakBefore w:val="0"/>
        <w:widowControl w:val="0"/>
        <w:kinsoku/>
        <w:wordWrap/>
        <w:overflowPunct/>
        <w:topLinePunct w:val="0"/>
        <w:autoSpaceDE/>
        <w:autoSpaceDN/>
        <w:bidi w:val="0"/>
        <w:adjustRightInd/>
        <w:snapToGrid/>
        <w:spacing w:line="590" w:lineRule="exact"/>
        <w:ind w:firstLine="646"/>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参赛项目分为企业组和创业组，</w:t>
      </w:r>
      <w:r>
        <w:rPr>
          <w:rFonts w:hint="default" w:ascii="Times New Roman" w:hAnsi="Times New Roman" w:eastAsia="仿宋" w:cs="Times New Roman"/>
          <w:sz w:val="32"/>
          <w:szCs w:val="32"/>
        </w:rPr>
        <w:t>符合条件的企业和创客均可通过“创客中国”大赛官网（http</w:t>
      </w:r>
      <w:r>
        <w:rPr>
          <w:rFonts w:hint="default" w:ascii="Times New Roman" w:hAnsi="Times New Roman" w:eastAsia="仿宋" w:cs="Times New Roman"/>
          <w:sz w:val="32"/>
          <w:szCs w:val="32"/>
          <w:lang w:val="en-US" w:eastAsia="zh-CN"/>
        </w:rPr>
        <w:t>s</w:t>
      </w:r>
      <w:r>
        <w:rPr>
          <w:rFonts w:hint="default" w:ascii="Times New Roman" w:hAnsi="Times New Roman" w:eastAsia="仿宋" w:cs="Times New Roman"/>
          <w:sz w:val="32"/>
          <w:szCs w:val="32"/>
        </w:rPr>
        <w:t>://www.cnmaker.org.cn）注册报名参赛（具体流程见附件</w:t>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），报名截止日期为202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年7月10日。大赛不向参赛者收取任何费用。</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ascii="Times New Roman" w:hAnsi="Times New Roman" w:eastAsia="方正楷体_GBK" w:cs="Times New Roman"/>
          <w:sz w:val="32"/>
          <w:szCs w:val="32"/>
        </w:rPr>
      </w:pPr>
      <w:r>
        <w:rPr>
          <w:rFonts w:ascii="Times New Roman" w:hAnsi="Times New Roman" w:eastAsia="方正楷体_GBK" w:cs="Times New Roman"/>
          <w:sz w:val="32"/>
          <w:szCs w:val="32"/>
        </w:rPr>
        <w:t>（三）参赛比选</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ascii="Times New Roman" w:hAnsi="Times New Roman" w:eastAsia="华文仿宋" w:cs="Times New Roman"/>
          <w:sz w:val="32"/>
          <w:szCs w:val="32"/>
        </w:rPr>
      </w:pPr>
      <w:r>
        <w:rPr>
          <w:rFonts w:ascii="Times New Roman" w:hAnsi="Times New Roman" w:eastAsia="华文仿宋" w:cs="Times New Roman"/>
          <w:sz w:val="32"/>
          <w:szCs w:val="32"/>
        </w:rPr>
        <w:t>专题赛和总决赛采取“现场演示和答辩、当场亮分”的评选方式。</w:t>
      </w:r>
    </w:p>
    <w:p>
      <w:pPr>
        <w:keepNext w:val="0"/>
        <w:keepLines w:val="0"/>
        <w:pageBreakBefore w:val="0"/>
        <w:numPr>
          <w:ilvl w:val="0"/>
          <w:numId w:val="2"/>
        </w:numPr>
        <w:kinsoku/>
        <w:wordWrap/>
        <w:overflowPunct/>
        <w:topLinePunct w:val="0"/>
        <w:autoSpaceDE/>
        <w:autoSpaceDN/>
        <w:bidi w:val="0"/>
        <w:adjustRightInd/>
        <w:snapToGrid/>
        <w:spacing w:line="590" w:lineRule="exact"/>
        <w:ind w:firstLine="645"/>
        <w:textAlignment w:val="baseline"/>
        <w:rPr>
          <w:rFonts w:ascii="Times New Roman" w:hAnsi="Times New Roman" w:eastAsia="方正楷体_GBK" w:cs="Times New Roman"/>
          <w:sz w:val="32"/>
          <w:szCs w:val="32"/>
        </w:rPr>
      </w:pPr>
      <w:r>
        <w:rPr>
          <w:rFonts w:ascii="Times New Roman" w:hAnsi="Times New Roman" w:eastAsia="方正楷体_GBK" w:cs="Times New Roman"/>
          <w:sz w:val="32"/>
          <w:szCs w:val="32"/>
        </w:rPr>
        <w:t>奖项设置</w:t>
      </w:r>
    </w:p>
    <w:p>
      <w:pPr>
        <w:keepNext w:val="0"/>
        <w:keepLines w:val="0"/>
        <w:pageBreakBefore w:val="0"/>
        <w:numPr>
          <w:ilvl w:val="0"/>
          <w:numId w:val="3"/>
        </w:numPr>
        <w:kinsoku/>
        <w:wordWrap/>
        <w:overflowPunct/>
        <w:topLinePunct w:val="0"/>
        <w:autoSpaceDE/>
        <w:autoSpaceDN/>
        <w:bidi w:val="0"/>
        <w:adjustRightInd/>
        <w:snapToGrid/>
        <w:spacing w:line="590" w:lineRule="exact"/>
        <w:ind w:firstLine="628"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大赛100强项目</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设置优胜奖；</w:t>
      </w:r>
    </w:p>
    <w:p>
      <w:pPr>
        <w:keepNext w:val="0"/>
        <w:keepLines w:val="0"/>
        <w:pageBreakBefore w:val="0"/>
        <w:numPr>
          <w:ilvl w:val="0"/>
          <w:numId w:val="3"/>
        </w:numPr>
        <w:kinsoku/>
        <w:wordWrap/>
        <w:overflowPunct/>
        <w:topLinePunct w:val="0"/>
        <w:autoSpaceDE/>
        <w:autoSpaceDN/>
        <w:bidi w:val="0"/>
        <w:adjustRightInd/>
        <w:snapToGrid/>
        <w:spacing w:line="590" w:lineRule="exact"/>
        <w:ind w:firstLine="628"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大赛50强项目，设置一、二、三等奖。</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t>同时</w:t>
      </w:r>
      <w:r>
        <w:rPr>
          <w:rFonts w:hint="default" w:ascii="Times New Roman" w:hAnsi="Times New Roman" w:eastAsia="仿宋" w:cs="Times New Roman"/>
          <w:kern w:val="0"/>
          <w:sz w:val="32"/>
          <w:szCs w:val="32"/>
        </w:rPr>
        <w:t>推荐</w:t>
      </w:r>
      <w:bookmarkStart w:id="1" w:name="OLE_LINK2"/>
      <w:r>
        <w:rPr>
          <w:rFonts w:hint="default" w:ascii="Times New Roman" w:hAnsi="Times New Roman" w:eastAsia="仿宋" w:cs="Times New Roman"/>
          <w:kern w:val="0"/>
          <w:sz w:val="32"/>
          <w:szCs w:val="32"/>
        </w:rPr>
        <w:t>符合条件的</w:t>
      </w:r>
      <w:bookmarkEnd w:id="1"/>
      <w:r>
        <w:rPr>
          <w:rFonts w:hint="default" w:ascii="Times New Roman" w:hAnsi="Times New Roman" w:eastAsia="仿宋" w:cs="Times New Roman"/>
          <w:kern w:val="0"/>
          <w:sz w:val="32"/>
          <w:szCs w:val="32"/>
        </w:rPr>
        <w:t>项目参选企业组全国500强、创业组全国300强。</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ascii="Times New Roman" w:hAnsi="Times New Roman" w:eastAsia="方正楷体_GBK" w:cs="Times New Roman"/>
          <w:kern w:val="0"/>
          <w:sz w:val="32"/>
          <w:szCs w:val="32"/>
        </w:rPr>
      </w:pPr>
      <w:r>
        <w:rPr>
          <w:rFonts w:ascii="Times New Roman" w:hAnsi="Times New Roman" w:eastAsia="方正楷体_GBK" w:cs="Times New Roman"/>
          <w:kern w:val="0"/>
          <w:sz w:val="32"/>
          <w:szCs w:val="32"/>
        </w:rPr>
        <w:t>（五）参赛条件</w:t>
      </w:r>
    </w:p>
    <w:p>
      <w:pPr>
        <w:keepNext w:val="0"/>
        <w:keepLines w:val="0"/>
        <w:pageBreakBefore w:val="0"/>
        <w:numPr>
          <w:ilvl w:val="0"/>
          <w:numId w:val="4"/>
        </w:numPr>
        <w:kinsoku/>
        <w:wordWrap/>
        <w:overflowPunct/>
        <w:topLinePunct w:val="0"/>
        <w:autoSpaceDE/>
        <w:autoSpaceDN/>
        <w:bidi w:val="0"/>
        <w:adjustRightInd/>
        <w:snapToGrid/>
        <w:spacing w:line="590" w:lineRule="exact"/>
        <w:ind w:left="-15" w:leftChars="0" w:firstLine="643" w:firstLineChars="0"/>
        <w:textAlignment w:val="baseline"/>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企业组</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（1）在江苏省内注册，符合《中小企业划型标准规定》的中小微企业；</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（2）参赛项目已进入市场，具有良好发展潜力；</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（3）拥有自主知识产权且无产权纠纷，参赛项目知识产权</w:t>
      </w:r>
      <w:r>
        <w:rPr>
          <w:rFonts w:hint="default" w:ascii="Times New Roman" w:hAnsi="Times New Roman" w:eastAsia="仿宋" w:cs="Times New Roman"/>
          <w:kern w:val="0"/>
          <w:sz w:val="32"/>
          <w:szCs w:val="32"/>
          <w:lang w:val="en-US" w:eastAsia="zh-CN"/>
        </w:rPr>
        <w:t>须隶</w:t>
      </w:r>
      <w:r>
        <w:rPr>
          <w:rFonts w:hint="default" w:ascii="Times New Roman" w:hAnsi="Times New Roman" w:eastAsia="仿宋" w:cs="Times New Roman"/>
          <w:kern w:val="0"/>
          <w:sz w:val="32"/>
          <w:szCs w:val="32"/>
        </w:rPr>
        <w:t>属于报名企业；</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（4）企业无严重失信记录。</w:t>
      </w:r>
    </w:p>
    <w:p>
      <w:pPr>
        <w:keepNext w:val="0"/>
        <w:keepLines w:val="0"/>
        <w:pageBreakBefore w:val="0"/>
        <w:numPr>
          <w:ilvl w:val="0"/>
          <w:numId w:val="4"/>
        </w:numPr>
        <w:kinsoku/>
        <w:wordWrap/>
        <w:overflowPunct/>
        <w:topLinePunct w:val="0"/>
        <w:autoSpaceDE/>
        <w:autoSpaceDN/>
        <w:bidi w:val="0"/>
        <w:adjustRightInd/>
        <w:snapToGrid/>
        <w:spacing w:line="590" w:lineRule="exact"/>
        <w:ind w:left="-15" w:leftChars="0" w:firstLine="643" w:firstLineChars="0"/>
        <w:textAlignment w:val="baseline"/>
        <w:rPr>
          <w:rFonts w:hint="default" w:ascii="Times New Roman" w:hAnsi="Times New Roman" w:eastAsia="仿宋" w:cs="Times New Roman"/>
          <w:b/>
          <w:bCs/>
          <w:kern w:val="0"/>
          <w:sz w:val="32"/>
          <w:szCs w:val="32"/>
        </w:rPr>
      </w:pPr>
      <w:r>
        <w:rPr>
          <w:rFonts w:hint="default" w:ascii="Times New Roman" w:hAnsi="Times New Roman" w:eastAsia="仿宋" w:cs="Times New Roman"/>
          <w:b/>
          <w:bCs/>
          <w:kern w:val="0"/>
          <w:sz w:val="32"/>
          <w:szCs w:val="32"/>
        </w:rPr>
        <w:t>创业组</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（1）包括初创企业或创客团队：</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①初创企业：在江苏省内注册时间不满2年的中小微企业（工商注册日期在202</w:t>
      </w:r>
      <w:r>
        <w:rPr>
          <w:rFonts w:hint="default" w:ascii="Times New Roman" w:hAnsi="Times New Roman" w:eastAsia="仿宋" w:cs="Times New Roman"/>
          <w:kern w:val="0"/>
          <w:sz w:val="32"/>
          <w:szCs w:val="32"/>
          <w:lang w:val="en-US" w:eastAsia="zh-CN"/>
        </w:rPr>
        <w:t>4</w:t>
      </w:r>
      <w:r>
        <w:rPr>
          <w:rFonts w:hint="default" w:ascii="Times New Roman" w:hAnsi="Times New Roman" w:eastAsia="仿宋" w:cs="Times New Roman"/>
          <w:kern w:val="0"/>
          <w:sz w:val="32"/>
          <w:szCs w:val="32"/>
        </w:rPr>
        <w:t>年1月1日（含）之后注册）；</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②创客团队：江苏省内遵纪守法的创业团队、个人、高校、科研院所团队，同一人员不得作为多个团队核心成员参赛，其中获奖证书中体现团队核心成员数量原则上不超过7人。</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（2）参赛项目的创意、产品、技术及相关知识产权归属初创企业或创客团队核心成员，与其他单位或个人无知识产权纠纷;</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（3）初创企业存在严重失信记录、创客团队成员被列为失信名单的不得参赛。</w:t>
      </w:r>
    </w:p>
    <w:p>
      <w:pPr>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br w:type="page"/>
      </w:r>
    </w:p>
    <w:p>
      <w:pPr>
        <w:keepNext w:val="0"/>
        <w:keepLines w:val="0"/>
        <w:pageBreakBefore w:val="0"/>
        <w:kinsoku/>
        <w:wordWrap/>
        <w:overflowPunct/>
        <w:topLinePunct w:val="0"/>
        <w:autoSpaceDE/>
        <w:autoSpaceDN/>
        <w:bidi w:val="0"/>
        <w:adjustRightInd/>
        <w:snapToGrid/>
        <w:spacing w:line="590" w:lineRule="exact"/>
        <w:ind w:firstLine="628" w:firstLineChars="200"/>
        <w:textAlignment w:val="baseline"/>
        <w:rPr>
          <w:rFonts w:ascii="Times New Roman" w:hAnsi="Times New Roman" w:eastAsia="黑体" w:cs="Times New Roman"/>
          <w:sz w:val="32"/>
          <w:szCs w:val="32"/>
        </w:rPr>
      </w:pPr>
      <w:r>
        <w:rPr>
          <w:rFonts w:hint="eastAsia" w:eastAsia="黑体" w:cs="Times New Roman"/>
          <w:sz w:val="32"/>
          <w:szCs w:val="32"/>
          <w:lang w:val="en-US" w:eastAsia="zh-CN"/>
        </w:rPr>
        <w:t>四</w:t>
      </w:r>
      <w:r>
        <w:rPr>
          <w:rFonts w:ascii="Times New Roman" w:hAnsi="Times New Roman" w:eastAsia="黑体" w:cs="Times New Roman"/>
          <w:sz w:val="32"/>
          <w:szCs w:val="32"/>
        </w:rPr>
        <w:t>、政策激励</w:t>
      </w:r>
    </w:p>
    <w:p>
      <w:pPr>
        <w:keepNext w:val="0"/>
        <w:keepLines w:val="0"/>
        <w:pageBreakBefore w:val="0"/>
        <w:kinsoku/>
        <w:wordWrap/>
        <w:overflowPunct/>
        <w:topLinePunct w:val="0"/>
        <w:autoSpaceDE/>
        <w:autoSpaceDN/>
        <w:bidi w:val="0"/>
        <w:adjustRightInd/>
        <w:snapToGrid/>
        <w:spacing w:line="590" w:lineRule="exact"/>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Times New Roman" w:eastAsia="方正楷体_GBK" w:cs="Times New Roman"/>
          <w:sz w:val="32"/>
          <w:szCs w:val="32"/>
        </w:rPr>
        <w:t xml:space="preserve">   （一）宣传展示。</w:t>
      </w:r>
      <w:r>
        <w:rPr>
          <w:rFonts w:ascii="Times New Roman" w:hAnsi="Times New Roman" w:eastAsia="仿宋" w:cs="Times New Roman"/>
          <w:sz w:val="32"/>
          <w:szCs w:val="32"/>
        </w:rPr>
        <w:t>通过“创客中国”国家创新创业公共服务平台、省中小企业公共服务平台</w:t>
      </w:r>
      <w:r>
        <w:rPr>
          <w:rFonts w:hint="eastAsia" w:eastAsia="仿宋" w:cs="Times New Roman"/>
          <w:sz w:val="32"/>
          <w:szCs w:val="32"/>
          <w:lang w:eastAsia="zh-CN"/>
        </w:rPr>
        <w:t>、</w:t>
      </w:r>
      <w:r>
        <w:rPr>
          <w:rFonts w:hint="eastAsia" w:eastAsia="仿宋" w:cs="Times New Roman"/>
          <w:sz w:val="32"/>
          <w:szCs w:val="32"/>
          <w:lang w:val="en-US" w:eastAsia="zh-CN"/>
        </w:rPr>
        <w:t>中小企业服务月、</w:t>
      </w:r>
      <w:r>
        <w:rPr>
          <w:rFonts w:ascii="Times New Roman" w:hAnsi="Times New Roman" w:eastAsia="仿宋" w:cs="Times New Roman"/>
          <w:sz w:val="32"/>
          <w:szCs w:val="32"/>
        </w:rPr>
        <w:t>有关展会、新闻媒体等渠道，对参赛项目、服务机构、成果转化服务资源和对接成果进行展览展示、宣传报道</w:t>
      </w:r>
      <w:r>
        <w:rPr>
          <w:rFonts w:hint="eastAsia" w:eastAsia="仿宋" w:cs="Times New Roman"/>
          <w:sz w:val="32"/>
          <w:szCs w:val="32"/>
          <w:lang w:eastAsia="zh-CN"/>
        </w:rPr>
        <w:t>、</w:t>
      </w:r>
      <w:r>
        <w:rPr>
          <w:rFonts w:ascii="Times New Roman" w:hAnsi="Times New Roman" w:eastAsia="仿宋" w:cs="Times New Roman"/>
          <w:sz w:val="32"/>
          <w:szCs w:val="32"/>
        </w:rPr>
        <w:t>服务推介。</w:t>
      </w:r>
    </w:p>
    <w:p>
      <w:pPr>
        <w:keepNext w:val="0"/>
        <w:keepLines w:val="0"/>
        <w:pageBreakBefore w:val="0"/>
        <w:kinsoku/>
        <w:wordWrap/>
        <w:overflowPunct/>
        <w:topLinePunct w:val="0"/>
        <w:autoSpaceDE/>
        <w:autoSpaceDN/>
        <w:bidi w:val="0"/>
        <w:adjustRightInd/>
        <w:snapToGrid/>
        <w:spacing w:line="590" w:lineRule="exact"/>
        <w:ind w:firstLine="628" w:firstLineChars="200"/>
        <w:textAlignment w:val="baseline"/>
        <w:rPr>
          <w:rFonts w:ascii="Times New Roman" w:hAnsi="Times New Roman" w:eastAsia="仿宋" w:cs="Times New Roman"/>
          <w:sz w:val="32"/>
          <w:szCs w:val="32"/>
        </w:rPr>
      </w:pPr>
      <w:r>
        <w:rPr>
          <w:rFonts w:ascii="Times New Roman" w:hAnsi="Times New Roman" w:eastAsia="方正楷体_GBK" w:cs="Times New Roman"/>
          <w:sz w:val="32"/>
          <w:szCs w:val="32"/>
        </w:rPr>
        <w:t>（二）</w:t>
      </w:r>
      <w:r>
        <w:rPr>
          <w:rFonts w:hint="eastAsia" w:eastAsia="方正楷体_GBK" w:cs="Times New Roman"/>
          <w:sz w:val="32"/>
          <w:szCs w:val="32"/>
          <w:lang w:val="en-US" w:eastAsia="zh-CN"/>
        </w:rPr>
        <w:t>金融服务</w:t>
      </w:r>
      <w:r>
        <w:rPr>
          <w:rFonts w:ascii="Times New Roman" w:hAnsi="Times New Roman" w:eastAsia="方正楷体_GBK" w:cs="Times New Roman"/>
          <w:sz w:val="32"/>
          <w:szCs w:val="32"/>
        </w:rPr>
        <w:t>对接。</w:t>
      </w:r>
      <w:r>
        <w:rPr>
          <w:rFonts w:ascii="Times New Roman" w:hAnsi="Times New Roman" w:eastAsia="仿宋" w:cs="Times New Roman"/>
          <w:sz w:val="32"/>
          <w:szCs w:val="32"/>
        </w:rPr>
        <w:t>向政府投资基金、创业投资机构、省工信厅合作金融机构等重点推荐</w:t>
      </w:r>
      <w:r>
        <w:rPr>
          <w:rFonts w:hint="eastAsia" w:eastAsia="仿宋" w:cs="Times New Roman"/>
          <w:sz w:val="32"/>
          <w:szCs w:val="32"/>
          <w:lang w:val="en-US" w:eastAsia="zh-CN"/>
        </w:rPr>
        <w:t>大赛优秀项目</w:t>
      </w:r>
      <w:r>
        <w:rPr>
          <w:rFonts w:ascii="Times New Roman" w:hAnsi="Times New Roman" w:eastAsia="仿宋" w:cs="Times New Roman"/>
          <w:sz w:val="32"/>
          <w:szCs w:val="32"/>
        </w:rPr>
        <w:t>，组织线上线下需求对接、产融对接等活动，集聚带动各类投融资机构为</w:t>
      </w:r>
      <w:r>
        <w:rPr>
          <w:rFonts w:hint="eastAsia" w:eastAsia="仿宋" w:cs="Times New Roman"/>
          <w:sz w:val="32"/>
          <w:szCs w:val="32"/>
          <w:lang w:val="en-US" w:eastAsia="zh-CN"/>
        </w:rPr>
        <w:t>优质</w:t>
      </w:r>
      <w:r>
        <w:rPr>
          <w:rFonts w:ascii="Times New Roman" w:hAnsi="Times New Roman" w:eastAsia="仿宋" w:cs="Times New Roman"/>
          <w:sz w:val="32"/>
          <w:szCs w:val="32"/>
        </w:rPr>
        <w:t>企业和</w:t>
      </w:r>
      <w:r>
        <w:rPr>
          <w:rFonts w:hint="eastAsia" w:eastAsia="仿宋" w:cs="Times New Roman"/>
          <w:sz w:val="32"/>
          <w:szCs w:val="32"/>
          <w:lang w:val="en-US" w:eastAsia="zh-CN"/>
        </w:rPr>
        <w:t>创业</w:t>
      </w:r>
      <w:r>
        <w:rPr>
          <w:rFonts w:ascii="Times New Roman" w:hAnsi="Times New Roman" w:eastAsia="仿宋" w:cs="Times New Roman"/>
          <w:sz w:val="32"/>
          <w:szCs w:val="32"/>
        </w:rPr>
        <w:t>项目提供多元化服务，报名参赛项目优先推荐参与“金融赋能制造强省行动”相关活动。</w:t>
      </w:r>
    </w:p>
    <w:p>
      <w:pPr>
        <w:keepNext w:val="0"/>
        <w:keepLines w:val="0"/>
        <w:pageBreakBefore w:val="0"/>
        <w:kinsoku/>
        <w:wordWrap/>
        <w:overflowPunct/>
        <w:topLinePunct w:val="0"/>
        <w:autoSpaceDE/>
        <w:autoSpaceDN/>
        <w:bidi w:val="0"/>
        <w:adjustRightInd/>
        <w:snapToGrid/>
        <w:spacing w:line="590" w:lineRule="exact"/>
        <w:ind w:firstLine="628" w:firstLineChars="200"/>
        <w:textAlignment w:val="baseline"/>
        <w:rPr>
          <w:rFonts w:ascii="Times New Roman" w:hAnsi="Times New Roman" w:eastAsia="仿宋" w:cs="Times New Roman"/>
          <w:sz w:val="32"/>
          <w:szCs w:val="32"/>
        </w:rPr>
      </w:pPr>
      <w:r>
        <w:rPr>
          <w:rFonts w:ascii="Times New Roman" w:hAnsi="Times New Roman" w:eastAsia="方正楷体_GBK" w:cs="Times New Roman"/>
          <w:sz w:val="32"/>
          <w:szCs w:val="32"/>
        </w:rPr>
        <w:t>（三）专业化服务。</w:t>
      </w:r>
      <w:r>
        <w:rPr>
          <w:rFonts w:ascii="Times New Roman" w:hAnsi="Times New Roman" w:eastAsia="仿宋" w:cs="Times New Roman"/>
          <w:sz w:val="32"/>
          <w:szCs w:val="32"/>
        </w:rPr>
        <w:t>提供国家和省中小企业公共服务示范平台、省中小企业公共服务平台上的检验检测、技术转移、工业设计、解决方案等技术服务，以及法律、人才、财税、知识产权等综合服务。安排创业导师和技术、投资、管理等专家进行专业辅导。</w:t>
      </w:r>
    </w:p>
    <w:p>
      <w:pPr>
        <w:keepNext w:val="0"/>
        <w:keepLines w:val="0"/>
        <w:pageBreakBefore w:val="0"/>
        <w:kinsoku/>
        <w:wordWrap/>
        <w:overflowPunct/>
        <w:topLinePunct w:val="0"/>
        <w:autoSpaceDE/>
        <w:autoSpaceDN/>
        <w:bidi w:val="0"/>
        <w:adjustRightInd/>
        <w:snapToGrid/>
        <w:spacing w:line="590" w:lineRule="exact"/>
        <w:ind w:firstLine="628" w:firstLineChars="200"/>
        <w:textAlignment w:val="baseline"/>
        <w:rPr>
          <w:rFonts w:ascii="Times New Roman" w:hAnsi="Times New Roman" w:eastAsia="仿宋" w:cs="Times New Roman"/>
          <w:sz w:val="32"/>
          <w:szCs w:val="32"/>
        </w:rPr>
      </w:pPr>
      <w:r>
        <w:rPr>
          <w:rFonts w:ascii="Times New Roman" w:hAnsi="Times New Roman" w:eastAsia="方正楷体_GBK" w:cs="Times New Roman"/>
          <w:sz w:val="32"/>
          <w:szCs w:val="32"/>
        </w:rPr>
        <w:t>（四）落地入驻园区。</w:t>
      </w:r>
      <w:r>
        <w:rPr>
          <w:rFonts w:ascii="Times New Roman" w:hAnsi="Times New Roman" w:eastAsia="仿宋" w:cs="Times New Roman"/>
          <w:sz w:val="32"/>
          <w:szCs w:val="32"/>
        </w:rPr>
        <w:t>组织赴开发区、产业园区、产业集聚区等产业基地参与产业对接，提供最新创业扶植政策和创业孵化服务，加速实现产业化。</w:t>
      </w:r>
    </w:p>
    <w:p>
      <w:pPr>
        <w:keepNext w:val="0"/>
        <w:keepLines w:val="0"/>
        <w:pageBreakBefore w:val="0"/>
        <w:kinsoku/>
        <w:wordWrap/>
        <w:overflowPunct/>
        <w:topLinePunct w:val="0"/>
        <w:autoSpaceDE/>
        <w:autoSpaceDN/>
        <w:bidi w:val="0"/>
        <w:adjustRightInd/>
        <w:snapToGrid/>
        <w:spacing w:line="590" w:lineRule="exact"/>
        <w:ind w:firstLine="628" w:firstLineChars="200"/>
        <w:textAlignment w:val="baseline"/>
        <w:rPr>
          <w:rFonts w:ascii="Times New Roman" w:hAnsi="Times New Roman" w:eastAsia="仿宋" w:cs="Times New Roman"/>
          <w:sz w:val="32"/>
          <w:szCs w:val="32"/>
        </w:rPr>
      </w:pPr>
      <w:r>
        <w:rPr>
          <w:rFonts w:ascii="Times New Roman" w:hAnsi="Times New Roman" w:eastAsia="方正楷体_GBK" w:cs="Times New Roman"/>
          <w:sz w:val="32"/>
          <w:szCs w:val="32"/>
        </w:rPr>
        <w:t>（五）</w:t>
      </w:r>
      <w:r>
        <w:rPr>
          <w:rFonts w:hint="eastAsia" w:eastAsia="方正楷体_GBK" w:cs="Times New Roman"/>
          <w:sz w:val="32"/>
          <w:szCs w:val="32"/>
          <w:lang w:val="en-US" w:eastAsia="zh-CN"/>
        </w:rPr>
        <w:t>落实优质中小企业主动发现机制</w:t>
      </w:r>
      <w:r>
        <w:rPr>
          <w:rFonts w:ascii="Times New Roman" w:hAnsi="Times New Roman" w:eastAsia="方正楷体_GBK" w:cs="Times New Roman"/>
          <w:sz w:val="32"/>
          <w:szCs w:val="32"/>
        </w:rPr>
        <w:t>。</w:t>
      </w:r>
      <w:r>
        <w:rPr>
          <w:rFonts w:hint="eastAsia" w:ascii="仿宋" w:hAnsi="仿宋" w:eastAsia="仿宋" w:cs="仿宋"/>
          <w:sz w:val="32"/>
          <w:szCs w:val="32"/>
          <w:lang w:val="en-US" w:eastAsia="zh-CN"/>
        </w:rPr>
        <w:t>通过大赛发掘</w:t>
      </w:r>
      <w:r>
        <w:rPr>
          <w:rFonts w:hint="eastAsia" w:ascii="Times New Roman" w:hAnsi="Times New Roman" w:eastAsia="仿宋" w:cs="Times New Roman"/>
          <w:sz w:val="32"/>
          <w:szCs w:val="32"/>
        </w:rPr>
        <w:t>产业链供应链、股权投资、知识产权、科技奖项、人才引育等信息，</w:t>
      </w:r>
      <w:r>
        <w:rPr>
          <w:rFonts w:hint="eastAsia" w:eastAsia="仿宋" w:cs="Times New Roman"/>
          <w:sz w:val="32"/>
          <w:szCs w:val="32"/>
          <w:lang w:eastAsia="zh-CN"/>
        </w:rPr>
        <w:t>做好与优质中小企业梯度政策的紧密衔接</w:t>
      </w:r>
      <w:r>
        <w:rPr>
          <w:rFonts w:ascii="Times New Roman" w:hAnsi="Times New Roman" w:eastAsia="仿宋" w:cs="Times New Roman"/>
          <w:sz w:val="32"/>
          <w:szCs w:val="32"/>
        </w:rPr>
        <w:t xml:space="preserve">。 </w:t>
      </w:r>
      <w:bookmarkEnd w:id="0"/>
    </w:p>
    <w:p>
      <w:pPr>
        <w:keepNext w:val="0"/>
        <w:keepLines w:val="0"/>
        <w:pageBreakBefore w:val="0"/>
        <w:kinsoku/>
        <w:wordWrap/>
        <w:overflowPunct/>
        <w:topLinePunct w:val="0"/>
        <w:autoSpaceDE/>
        <w:autoSpaceDN/>
        <w:bidi w:val="0"/>
        <w:adjustRightInd/>
        <w:snapToGrid/>
        <w:spacing w:line="590" w:lineRule="exact"/>
        <w:ind w:firstLine="628" w:firstLineChars="200"/>
        <w:textAlignment w:val="baseline"/>
        <w:rPr>
          <w:rFonts w:ascii="Times New Roman" w:hAnsi="Times New Roman" w:eastAsia="黑体" w:cs="Times New Roman"/>
          <w:sz w:val="32"/>
          <w:szCs w:val="32"/>
        </w:rPr>
      </w:pPr>
      <w:r>
        <w:rPr>
          <w:rFonts w:hint="eastAsia" w:eastAsia="黑体" w:cs="Times New Roman"/>
          <w:sz w:val="32"/>
          <w:szCs w:val="32"/>
          <w:lang w:val="en-US" w:eastAsia="zh-CN"/>
        </w:rPr>
        <w:t>五</w:t>
      </w:r>
      <w:r>
        <w:rPr>
          <w:rFonts w:ascii="Times New Roman" w:hAnsi="Times New Roman" w:eastAsia="黑体" w:cs="Times New Roman"/>
          <w:sz w:val="32"/>
          <w:szCs w:val="32"/>
        </w:rPr>
        <w:t>、工作要求</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ascii="Times New Roman" w:hAnsi="Times New Roman" w:eastAsia="仿宋" w:cs="Times New Roman"/>
          <w:sz w:val="32"/>
          <w:szCs w:val="32"/>
        </w:rPr>
      </w:pPr>
      <w:r>
        <w:rPr>
          <w:rFonts w:ascii="Times New Roman" w:hAnsi="Times New Roman" w:eastAsia="方正楷体_GBK" w:cs="Times New Roman"/>
          <w:sz w:val="32"/>
          <w:szCs w:val="32"/>
        </w:rPr>
        <w:t>（一）赛事组织。</w:t>
      </w:r>
      <w:r>
        <w:rPr>
          <w:rFonts w:ascii="Times New Roman" w:hAnsi="Times New Roman" w:eastAsia="仿宋" w:cs="Times New Roman"/>
          <w:sz w:val="32"/>
          <w:szCs w:val="32"/>
        </w:rPr>
        <w:t>本届赛事由省工信厅指导，省中小企业发展中心主办。区域赛由各</w:t>
      </w:r>
      <w:r>
        <w:rPr>
          <w:rFonts w:hint="eastAsia" w:eastAsia="仿宋" w:cs="Times New Roman"/>
          <w:sz w:val="32"/>
          <w:szCs w:val="32"/>
          <w:lang w:val="en-US" w:eastAsia="zh-CN"/>
        </w:rPr>
        <w:t>设区市</w:t>
      </w:r>
      <w:r>
        <w:rPr>
          <w:rFonts w:ascii="Times New Roman" w:hAnsi="Times New Roman" w:eastAsia="仿宋" w:cs="Times New Roman"/>
          <w:sz w:val="32"/>
          <w:szCs w:val="32"/>
        </w:rPr>
        <w:t>全权负责，赛事赛程、专家评审、奖励激励机制设置由</w:t>
      </w:r>
      <w:r>
        <w:rPr>
          <w:rFonts w:hint="eastAsia" w:eastAsia="仿宋" w:cs="Times New Roman"/>
          <w:sz w:val="32"/>
          <w:szCs w:val="32"/>
          <w:lang w:val="en-US" w:eastAsia="zh-CN"/>
        </w:rPr>
        <w:t>各地</w:t>
      </w:r>
      <w:r>
        <w:rPr>
          <w:rFonts w:ascii="Times New Roman" w:hAnsi="Times New Roman" w:eastAsia="仿宋" w:cs="Times New Roman"/>
          <w:sz w:val="32"/>
          <w:szCs w:val="32"/>
        </w:rPr>
        <w:t>主办单位自行确定。专题赛、总决赛由省中小企业发展中心联合有意愿的承办单位共同举办，可分别提出申请，</w:t>
      </w:r>
      <w:r>
        <w:rPr>
          <w:rFonts w:hint="eastAsia" w:ascii="Times New Roman" w:hAnsi="Times New Roman" w:eastAsia="仿宋" w:cs="Times New Roman"/>
          <w:sz w:val="32"/>
          <w:szCs w:val="32"/>
        </w:rPr>
        <w:t>符合财政支付标准的</w:t>
      </w:r>
      <w:r>
        <w:rPr>
          <w:rFonts w:ascii="Times New Roman" w:hAnsi="Times New Roman" w:eastAsia="仿宋" w:cs="Times New Roman"/>
          <w:sz w:val="32"/>
          <w:szCs w:val="32"/>
        </w:rPr>
        <w:t>相关</w:t>
      </w:r>
      <w:r>
        <w:rPr>
          <w:rFonts w:hint="eastAsia" w:ascii="Times New Roman" w:hAnsi="Times New Roman" w:eastAsia="仿宋" w:cs="Times New Roman"/>
          <w:sz w:val="32"/>
          <w:szCs w:val="32"/>
        </w:rPr>
        <w:t>承办</w:t>
      </w:r>
      <w:r>
        <w:rPr>
          <w:rFonts w:ascii="Times New Roman" w:hAnsi="Times New Roman" w:eastAsia="仿宋" w:cs="Times New Roman"/>
          <w:sz w:val="32"/>
          <w:szCs w:val="32"/>
        </w:rPr>
        <w:t>费用由省中小企业发展中心支持。按照赛事要求，各设区市工信部门和有意承办专题赛、总决赛的单位于4月1</w:t>
      </w:r>
      <w:r>
        <w:rPr>
          <w:rFonts w:hint="eastAsia" w:eastAsia="仿宋" w:cs="Times New Roman"/>
          <w:sz w:val="32"/>
          <w:szCs w:val="32"/>
          <w:lang w:val="en-US" w:eastAsia="zh-CN"/>
        </w:rPr>
        <w:t>7</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前填写《第</w:t>
      </w:r>
      <w:r>
        <w:rPr>
          <w:rFonts w:hint="eastAsia" w:eastAsia="仿宋" w:cs="Times New Roman"/>
          <w:sz w:val="32"/>
          <w:szCs w:val="32"/>
          <w:lang w:val="en-US" w:eastAsia="zh-CN"/>
        </w:rPr>
        <w:t>十一</w:t>
      </w:r>
      <w:r>
        <w:rPr>
          <w:rFonts w:ascii="Times New Roman" w:hAnsi="Times New Roman" w:eastAsia="仿宋" w:cs="Times New Roman"/>
          <w:sz w:val="32"/>
          <w:szCs w:val="32"/>
        </w:rPr>
        <w:t>届“创客中国”江苏省中小企业创新创业大赛申报（备案）表》（附件</w:t>
      </w:r>
      <w:r>
        <w:rPr>
          <w:rFonts w:hint="eastAsia" w:eastAsia="仿宋" w:cs="Times New Roman"/>
          <w:sz w:val="32"/>
          <w:szCs w:val="32"/>
          <w:lang w:val="en-US" w:eastAsia="zh-CN"/>
        </w:rPr>
        <w:t>2</w:t>
      </w:r>
      <w:r>
        <w:rPr>
          <w:rFonts w:ascii="Times New Roman" w:hAnsi="Times New Roman" w:eastAsia="仿宋" w:cs="Times New Roman"/>
          <w:sz w:val="32"/>
          <w:szCs w:val="32"/>
        </w:rPr>
        <w:t>），并</w:t>
      </w:r>
      <w:r>
        <w:rPr>
          <w:rFonts w:ascii="Times New Roman" w:hAnsi="Times New Roman" w:eastAsia="方正仿宋_GBK" w:cs="Times New Roman"/>
          <w:sz w:val="32"/>
          <w:szCs w:val="32"/>
        </w:rPr>
        <w:t>指定1名工作人员为</w:t>
      </w:r>
      <w:r>
        <w:rPr>
          <w:rFonts w:ascii="Times New Roman" w:hAnsi="Times New Roman" w:eastAsia="仿宋" w:cs="Times New Roman"/>
          <w:sz w:val="32"/>
          <w:szCs w:val="32"/>
        </w:rPr>
        <w:t>大赛联络员，方便工作衔接。</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ascii="Times New Roman" w:hAnsi="Times New Roman" w:eastAsia="仿宋" w:cs="Times New Roman"/>
          <w:sz w:val="32"/>
          <w:szCs w:val="32"/>
        </w:rPr>
      </w:pPr>
      <w:r>
        <w:rPr>
          <w:rFonts w:ascii="Times New Roman" w:hAnsi="Times New Roman" w:eastAsia="方正楷体_GBK" w:cs="Times New Roman"/>
          <w:sz w:val="32"/>
          <w:szCs w:val="32"/>
        </w:rPr>
        <w:t>（二）赛事发动。</w:t>
      </w:r>
      <w:r>
        <w:rPr>
          <w:rFonts w:ascii="Times New Roman" w:hAnsi="Times New Roman" w:eastAsia="仿宋" w:cs="Times New Roman"/>
          <w:sz w:val="32"/>
          <w:szCs w:val="32"/>
        </w:rPr>
        <w:t>请各地加强协作，整合各类赛事资源，充分调动各类资源，发挥优势，挖掘项目，对接服务，同时发挥各类新闻媒体作用，加强赛前宣传和动员、赛中展示辅导、赛后对接和服务，扩大赛事影响力、参与面和实效性。大赛项目的组织参与推荐工作将作为公共服务机构考核、政策支持等事项重要评价指标。</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ascii="Times New Roman" w:hAnsi="Times New Roman" w:eastAsia="仿宋" w:cs="Times New Roman"/>
          <w:sz w:val="32"/>
          <w:szCs w:val="32"/>
        </w:rPr>
      </w:pPr>
      <w:r>
        <w:rPr>
          <w:rFonts w:ascii="Times New Roman" w:hAnsi="Times New Roman" w:eastAsia="方正楷体_GBK" w:cs="Times New Roman"/>
          <w:sz w:val="32"/>
          <w:szCs w:val="32"/>
        </w:rPr>
        <w:t>（三）项目推荐。</w:t>
      </w:r>
      <w:r>
        <w:rPr>
          <w:rFonts w:ascii="Times New Roman" w:hAnsi="Times New Roman" w:eastAsia="仿宋" w:cs="Times New Roman"/>
          <w:sz w:val="32"/>
          <w:szCs w:val="32"/>
        </w:rPr>
        <w:t>请各市围绕大赛主题，积极组织符合条件的中小微企业和创客团队按规定时间和要求参与大赛，指导参赛者按照大赛注册报名流程（附件</w:t>
      </w:r>
      <w:r>
        <w:rPr>
          <w:rFonts w:hint="eastAsia" w:eastAsia="仿宋" w:cs="Times New Roman"/>
          <w:sz w:val="32"/>
          <w:szCs w:val="32"/>
          <w:lang w:val="en-US" w:eastAsia="zh-CN"/>
        </w:rPr>
        <w:t>1</w:t>
      </w:r>
      <w:r>
        <w:rPr>
          <w:rFonts w:ascii="Times New Roman" w:hAnsi="Times New Roman" w:eastAsia="仿宋" w:cs="Times New Roman"/>
          <w:sz w:val="32"/>
          <w:szCs w:val="32"/>
        </w:rPr>
        <w:t>）报名，使用提供的用户名和密码登录，做好本区域内参赛项目组织、推荐工作。</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ascii="Times New Roman" w:hAnsi="Times New Roman" w:eastAsia="仿宋" w:cs="Times New Roman"/>
          <w:sz w:val="32"/>
          <w:szCs w:val="32"/>
        </w:rPr>
      </w:pPr>
      <w:r>
        <w:rPr>
          <w:rFonts w:ascii="Times New Roman" w:hAnsi="Times New Roman" w:eastAsia="方正楷体_GBK" w:cs="Times New Roman"/>
          <w:sz w:val="32"/>
          <w:szCs w:val="32"/>
        </w:rPr>
        <w:t>（四）赛事规范。</w:t>
      </w:r>
      <w:r>
        <w:rPr>
          <w:rFonts w:ascii="Times New Roman" w:hAnsi="Times New Roman" w:eastAsia="仿宋" w:cs="Times New Roman"/>
          <w:sz w:val="32"/>
          <w:szCs w:val="32"/>
        </w:rPr>
        <w:t>赛事主办单位和参赛者</w:t>
      </w:r>
      <w:r>
        <w:rPr>
          <w:rFonts w:hint="eastAsia" w:ascii="Times New Roman" w:hAnsi="Times New Roman" w:eastAsia="仿宋" w:cs="Times New Roman"/>
          <w:sz w:val="32"/>
          <w:szCs w:val="32"/>
        </w:rPr>
        <w:t>要落实主体责任，</w:t>
      </w:r>
      <w:r>
        <w:rPr>
          <w:rFonts w:ascii="Times New Roman" w:hAnsi="Times New Roman" w:eastAsia="仿宋" w:cs="Times New Roman"/>
          <w:sz w:val="32"/>
          <w:szCs w:val="32"/>
        </w:rPr>
        <w:t>严格遵守相关规定，</w:t>
      </w:r>
      <w:r>
        <w:rPr>
          <w:rFonts w:hint="eastAsia" w:ascii="Times New Roman" w:hAnsi="Times New Roman" w:eastAsia="仿宋" w:cs="Times New Roman"/>
          <w:sz w:val="32"/>
          <w:szCs w:val="32"/>
        </w:rPr>
        <w:t>坚持公益性，不向参赛者收取任何费用，禁止向企业摊派、乱收费</w:t>
      </w:r>
      <w:r>
        <w:rPr>
          <w:rFonts w:hint="eastAsia" w:eastAsia="仿宋" w:cs="Times New Roman"/>
          <w:sz w:val="32"/>
          <w:szCs w:val="32"/>
          <w:lang w:eastAsia="zh-CN"/>
        </w:rPr>
        <w:t>，</w:t>
      </w:r>
      <w:r>
        <w:rPr>
          <w:rFonts w:hint="eastAsia" w:ascii="Times New Roman" w:hAnsi="Times New Roman" w:eastAsia="仿宋" w:cs="Times New Roman"/>
          <w:sz w:val="32"/>
          <w:szCs w:val="32"/>
        </w:rPr>
        <w:t>原则上不得增设套开其他赛事、论坛和峰会等活动</w:t>
      </w:r>
      <w:r>
        <w:rPr>
          <w:rFonts w:hint="eastAsia" w:eastAsia="仿宋" w:cs="Times New Roman"/>
          <w:sz w:val="32"/>
          <w:szCs w:val="32"/>
          <w:lang w:eastAsia="zh-CN"/>
        </w:rPr>
        <w:t>。</w:t>
      </w:r>
      <w:r>
        <w:rPr>
          <w:rFonts w:ascii="Times New Roman" w:hAnsi="Times New Roman" w:eastAsia="仿宋" w:cs="Times New Roman"/>
          <w:sz w:val="32"/>
          <w:szCs w:val="32"/>
        </w:rPr>
        <w:t>大赛采取公开透明和公平公正的方式产生奖项</w:t>
      </w:r>
      <w:r>
        <w:rPr>
          <w:rFonts w:hint="eastAsia" w:ascii="Times New Roman" w:hAnsi="Times New Roman" w:eastAsia="仿宋" w:cs="Times New Roman"/>
          <w:sz w:val="32"/>
          <w:szCs w:val="32"/>
        </w:rPr>
        <w:t>，邀请公证机构进行现场公证</w:t>
      </w:r>
      <w:r>
        <w:rPr>
          <w:rFonts w:ascii="Times New Roman" w:hAnsi="Times New Roman" w:eastAsia="仿宋" w:cs="Times New Roman"/>
          <w:sz w:val="32"/>
          <w:szCs w:val="32"/>
        </w:rPr>
        <w:t>。</w:t>
      </w:r>
      <w:r>
        <w:rPr>
          <w:rFonts w:ascii="Times New Roman" w:hAnsi="Times New Roman" w:eastAsia="方正仿宋_GBK" w:cs="Times New Roman"/>
          <w:kern w:val="0"/>
          <w:sz w:val="32"/>
          <w:szCs w:val="32"/>
        </w:rPr>
        <w:t>各参赛项目要增强保密意识，严格项目信息公开审查。</w:t>
      </w:r>
      <w:r>
        <w:rPr>
          <w:rFonts w:ascii="Times New Roman" w:hAnsi="Times New Roman" w:eastAsia="仿宋" w:cs="Times New Roman"/>
          <w:sz w:val="32"/>
          <w:szCs w:val="32"/>
        </w:rPr>
        <w:t>违反大赛要求的举办单位</w:t>
      </w:r>
      <w:r>
        <w:rPr>
          <w:rFonts w:hint="eastAsia" w:eastAsia="仿宋" w:cs="Times New Roman"/>
          <w:sz w:val="32"/>
          <w:szCs w:val="32"/>
          <w:lang w:val="en-US" w:eastAsia="zh-CN"/>
        </w:rPr>
        <w:t>和参赛者</w:t>
      </w:r>
      <w:r>
        <w:rPr>
          <w:rFonts w:ascii="Times New Roman" w:hAnsi="Times New Roman" w:eastAsia="仿宋" w:cs="Times New Roman"/>
          <w:sz w:val="32"/>
          <w:szCs w:val="32"/>
        </w:rPr>
        <w:t>，</w:t>
      </w:r>
      <w:r>
        <w:rPr>
          <w:rFonts w:hint="eastAsia" w:eastAsia="仿宋" w:cs="Times New Roman"/>
          <w:sz w:val="32"/>
          <w:szCs w:val="32"/>
          <w:lang w:val="en-US" w:eastAsia="zh-CN"/>
        </w:rPr>
        <w:t>一经发现分别</w:t>
      </w:r>
      <w:r>
        <w:rPr>
          <w:rFonts w:ascii="Times New Roman" w:hAnsi="Times New Roman" w:eastAsia="仿宋" w:cs="Times New Roman"/>
          <w:sz w:val="32"/>
          <w:szCs w:val="32"/>
        </w:rPr>
        <w:t>取消推荐</w:t>
      </w:r>
      <w:r>
        <w:rPr>
          <w:rFonts w:hint="eastAsia" w:eastAsia="仿宋" w:cs="Times New Roman"/>
          <w:sz w:val="32"/>
          <w:szCs w:val="32"/>
          <w:lang w:val="en-US" w:eastAsia="zh-CN"/>
        </w:rPr>
        <w:t>和参赛</w:t>
      </w:r>
      <w:r>
        <w:rPr>
          <w:rFonts w:ascii="Times New Roman" w:hAnsi="Times New Roman" w:eastAsia="仿宋" w:cs="Times New Roman"/>
          <w:sz w:val="32"/>
          <w:szCs w:val="32"/>
        </w:rPr>
        <w:t>资格。</w:t>
      </w:r>
    </w:p>
    <w:p>
      <w:pPr>
        <w:keepNext w:val="0"/>
        <w:keepLines w:val="0"/>
        <w:pageBreakBefore w:val="0"/>
        <w:kinsoku/>
        <w:wordWrap/>
        <w:overflowPunct/>
        <w:topLinePunct w:val="0"/>
        <w:autoSpaceDE/>
        <w:autoSpaceDN/>
        <w:bidi w:val="0"/>
        <w:adjustRightInd/>
        <w:snapToGrid/>
        <w:spacing w:line="590" w:lineRule="exact"/>
        <w:ind w:firstLine="645"/>
        <w:textAlignment w:val="baseline"/>
        <w:rPr>
          <w:rFonts w:ascii="Times New Roman" w:hAnsi="Times New Roman" w:eastAsia="仿宋" w:cs="Times New Roman"/>
          <w:sz w:val="32"/>
          <w:szCs w:val="32"/>
        </w:rPr>
      </w:pPr>
      <w:r>
        <w:rPr>
          <w:rFonts w:ascii="Times New Roman" w:hAnsi="Times New Roman" w:eastAsia="方正楷体_GBK" w:cs="Times New Roman"/>
          <w:sz w:val="32"/>
          <w:szCs w:val="32"/>
        </w:rPr>
        <w:t>（五）赛事总结。</w:t>
      </w:r>
      <w:r>
        <w:rPr>
          <w:rFonts w:ascii="Times New Roman" w:hAnsi="Times New Roman" w:eastAsia="仿宋" w:cs="Times New Roman"/>
          <w:sz w:val="32"/>
          <w:szCs w:val="32"/>
        </w:rPr>
        <w:t>各赛事举办单位于赛事结束5天内，将推荐项目汇总表（附件</w:t>
      </w:r>
      <w:r>
        <w:rPr>
          <w:rFonts w:hint="eastAsia" w:eastAsia="仿宋" w:cs="Times New Roman"/>
          <w:sz w:val="32"/>
          <w:szCs w:val="32"/>
          <w:lang w:val="en-US" w:eastAsia="zh-CN"/>
        </w:rPr>
        <w:t>3</w:t>
      </w:r>
      <w:r>
        <w:rPr>
          <w:rFonts w:ascii="Times New Roman" w:hAnsi="Times New Roman" w:eastAsia="仿宋" w:cs="Times New Roman"/>
          <w:sz w:val="32"/>
          <w:szCs w:val="32"/>
        </w:rPr>
        <w:t>）和赛事总结（包括图片资料）报送省中小企业发展中心。</w:t>
      </w:r>
    </w:p>
    <w:p>
      <w:pPr>
        <w:keepNext w:val="0"/>
        <w:keepLines w:val="0"/>
        <w:pageBreakBefore w:val="0"/>
        <w:kinsoku/>
        <w:wordWrap/>
        <w:overflowPunct/>
        <w:topLinePunct w:val="0"/>
        <w:autoSpaceDE/>
        <w:autoSpaceDN/>
        <w:bidi w:val="0"/>
        <w:adjustRightInd/>
        <w:snapToGrid/>
        <w:spacing w:line="590" w:lineRule="exact"/>
        <w:textAlignment w:val="baseline"/>
        <w:rPr>
          <w:rFonts w:ascii="Times New Roman" w:hAnsi="Times New Roman" w:eastAsia="黑体" w:cs="Times New Roman"/>
          <w:sz w:val="32"/>
          <w:szCs w:val="32"/>
        </w:rPr>
      </w:pPr>
      <w:r>
        <w:rPr>
          <w:rFonts w:ascii="Times New Roman" w:hAnsi="Times New Roman" w:eastAsia="仿宋" w:cs="Times New Roman"/>
          <w:sz w:val="32"/>
          <w:szCs w:val="32"/>
        </w:rPr>
        <w:t xml:space="preserve">     </w:t>
      </w:r>
      <w:r>
        <w:rPr>
          <w:rFonts w:hint="eastAsia" w:eastAsia="黑体" w:cs="Times New Roman"/>
          <w:sz w:val="32"/>
          <w:szCs w:val="32"/>
          <w:lang w:val="en-US" w:eastAsia="zh-CN"/>
        </w:rPr>
        <w:t>六</w:t>
      </w:r>
      <w:r>
        <w:rPr>
          <w:rFonts w:ascii="Times New Roman" w:hAnsi="Times New Roman" w:eastAsia="黑体" w:cs="Times New Roman"/>
          <w:sz w:val="32"/>
          <w:szCs w:val="32"/>
        </w:rPr>
        <w:t>、联系方式</w:t>
      </w:r>
    </w:p>
    <w:p>
      <w:pPr>
        <w:keepNext w:val="0"/>
        <w:keepLines w:val="0"/>
        <w:pageBreakBefore w:val="0"/>
        <w:kinsoku/>
        <w:wordWrap/>
        <w:overflowPunct/>
        <w:topLinePunct w:val="0"/>
        <w:autoSpaceDE/>
        <w:autoSpaceDN/>
        <w:bidi w:val="0"/>
        <w:adjustRightInd/>
        <w:snapToGrid/>
        <w:spacing w:line="590" w:lineRule="exact"/>
        <w:textAlignment w:val="baseline"/>
        <w:rPr>
          <w:rFonts w:ascii="Times New Roman" w:hAnsi="Times New Roman" w:eastAsia="方正楷体_GBK" w:cs="Times New Roman"/>
          <w:sz w:val="32"/>
          <w:szCs w:val="32"/>
        </w:rPr>
      </w:pPr>
      <w:r>
        <w:rPr>
          <w:rFonts w:ascii="Times New Roman" w:hAnsi="Times New Roman" w:eastAsia="仿宋" w:cs="Times New Roman"/>
          <w:sz w:val="32"/>
          <w:szCs w:val="32"/>
        </w:rPr>
        <w:t xml:space="preserve">   </w:t>
      </w:r>
      <w:r>
        <w:rPr>
          <w:rFonts w:ascii="Times New Roman" w:hAnsi="Times New Roman" w:eastAsia="方正楷体_GBK" w:cs="Times New Roman"/>
          <w:sz w:val="32"/>
          <w:szCs w:val="32"/>
        </w:rPr>
        <w:t>（一）赛事指导</w:t>
      </w:r>
    </w:p>
    <w:p>
      <w:pPr>
        <w:keepNext w:val="0"/>
        <w:keepLines w:val="0"/>
        <w:pageBreakBefore w:val="0"/>
        <w:kinsoku/>
        <w:wordWrap/>
        <w:overflowPunct/>
        <w:topLinePunct w:val="0"/>
        <w:autoSpaceDE/>
        <w:autoSpaceDN/>
        <w:bidi w:val="0"/>
        <w:adjustRightInd/>
        <w:snapToGrid/>
        <w:spacing w:line="590" w:lineRule="exact"/>
        <w:ind w:firstLine="628"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省工业和信息化厅</w:t>
      </w:r>
    </w:p>
    <w:p>
      <w:pPr>
        <w:keepNext w:val="0"/>
        <w:keepLines w:val="0"/>
        <w:pageBreakBefore w:val="0"/>
        <w:kinsoku/>
        <w:wordWrap/>
        <w:overflowPunct/>
        <w:topLinePunct w:val="0"/>
        <w:autoSpaceDE/>
        <w:autoSpaceDN/>
        <w:bidi w:val="0"/>
        <w:adjustRightInd/>
        <w:snapToGrid/>
        <w:spacing w:line="590" w:lineRule="exact"/>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 xml:space="preserve">    联系人：李淑珍</w:t>
      </w:r>
    </w:p>
    <w:p>
      <w:pPr>
        <w:keepNext w:val="0"/>
        <w:keepLines w:val="0"/>
        <w:pageBreakBefore w:val="0"/>
        <w:kinsoku/>
        <w:wordWrap/>
        <w:overflowPunct/>
        <w:topLinePunct w:val="0"/>
        <w:autoSpaceDE/>
        <w:autoSpaceDN/>
        <w:bidi w:val="0"/>
        <w:adjustRightInd/>
        <w:snapToGrid/>
        <w:spacing w:line="590" w:lineRule="exact"/>
        <w:ind w:firstLine="64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电　话：025-69652792</w:t>
      </w:r>
    </w:p>
    <w:p>
      <w:pPr>
        <w:keepNext w:val="0"/>
        <w:keepLines w:val="0"/>
        <w:pageBreakBefore w:val="0"/>
        <w:kinsoku/>
        <w:wordWrap/>
        <w:overflowPunct/>
        <w:topLinePunct w:val="0"/>
        <w:autoSpaceDE/>
        <w:autoSpaceDN/>
        <w:bidi w:val="0"/>
        <w:adjustRightInd/>
        <w:snapToGrid/>
        <w:spacing w:line="590" w:lineRule="exact"/>
        <w:ind w:firstLine="640"/>
        <w:textAlignment w:val="baseline"/>
        <w:rPr>
          <w:rFonts w:ascii="Times New Roman" w:hAnsi="Times New Roman" w:eastAsia="方正楷体_GBK" w:cs="Times New Roman"/>
          <w:sz w:val="32"/>
          <w:szCs w:val="32"/>
        </w:rPr>
      </w:pPr>
      <w:r>
        <w:rPr>
          <w:rFonts w:ascii="Times New Roman" w:hAnsi="Times New Roman" w:eastAsia="方正楷体_GBK" w:cs="Times New Roman"/>
          <w:sz w:val="32"/>
          <w:szCs w:val="32"/>
        </w:rPr>
        <w:t>（二）赛事组织</w:t>
      </w:r>
    </w:p>
    <w:p>
      <w:pPr>
        <w:keepNext w:val="0"/>
        <w:keepLines w:val="0"/>
        <w:pageBreakBefore w:val="0"/>
        <w:kinsoku/>
        <w:wordWrap/>
        <w:overflowPunct/>
        <w:topLinePunct w:val="0"/>
        <w:autoSpaceDE/>
        <w:autoSpaceDN/>
        <w:bidi w:val="0"/>
        <w:adjustRightInd/>
        <w:snapToGrid/>
        <w:spacing w:line="590" w:lineRule="exact"/>
        <w:ind w:firstLine="64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省中小企业发展中心</w:t>
      </w:r>
    </w:p>
    <w:p>
      <w:pPr>
        <w:keepNext w:val="0"/>
        <w:keepLines w:val="0"/>
        <w:pageBreakBefore w:val="0"/>
        <w:kinsoku/>
        <w:wordWrap/>
        <w:overflowPunct/>
        <w:topLinePunct w:val="0"/>
        <w:autoSpaceDE/>
        <w:autoSpaceDN/>
        <w:bidi w:val="0"/>
        <w:adjustRightInd/>
        <w:snapToGrid/>
        <w:spacing w:line="590" w:lineRule="exact"/>
        <w:ind w:firstLine="64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联系人：</w:t>
      </w:r>
      <w:r>
        <w:rPr>
          <w:rFonts w:hint="eastAsia" w:ascii="Times New Roman" w:hAnsi="Times New Roman" w:eastAsia="仿宋" w:cs="Times New Roman"/>
          <w:sz w:val="32"/>
          <w:szCs w:val="32"/>
        </w:rPr>
        <w:t xml:space="preserve">李海龙 </w:t>
      </w:r>
      <w:r>
        <w:rPr>
          <w:rFonts w:ascii="Times New Roman" w:hAnsi="Times New Roman" w:eastAsia="仿宋" w:cs="Times New Roman"/>
          <w:sz w:val="32"/>
          <w:szCs w:val="32"/>
        </w:rPr>
        <w:t>韩赟</w:t>
      </w:r>
    </w:p>
    <w:p>
      <w:pPr>
        <w:keepNext w:val="0"/>
        <w:keepLines w:val="0"/>
        <w:pageBreakBefore w:val="0"/>
        <w:kinsoku/>
        <w:wordWrap/>
        <w:overflowPunct/>
        <w:topLinePunct w:val="0"/>
        <w:autoSpaceDE/>
        <w:autoSpaceDN/>
        <w:bidi w:val="0"/>
        <w:adjustRightInd/>
        <w:snapToGrid/>
        <w:spacing w:line="590" w:lineRule="exact"/>
        <w:ind w:firstLine="640"/>
        <w:textAlignment w:val="baseline"/>
        <w:rPr>
          <w:rFonts w:ascii="Times New Roman" w:hAnsi="Times New Roman" w:eastAsia="方正楷体_GBK" w:cs="Times New Roman"/>
          <w:sz w:val="32"/>
          <w:szCs w:val="32"/>
        </w:rPr>
      </w:pPr>
      <w:r>
        <w:rPr>
          <w:rFonts w:ascii="Times New Roman" w:hAnsi="Times New Roman" w:eastAsia="仿宋" w:cs="Times New Roman"/>
          <w:sz w:val="32"/>
          <w:szCs w:val="32"/>
        </w:rPr>
        <w:t>联系电话：025-51887321，邮箱：</w:t>
      </w:r>
      <w:r>
        <w:rPr>
          <w:rFonts w:hint="eastAsia" w:eastAsia="方正楷体_GBK" w:cs="Times New Roman"/>
          <w:color w:val="auto"/>
          <w:sz w:val="32"/>
          <w:szCs w:val="32"/>
          <w:u w:val="none"/>
          <w:lang w:val="en-US" w:eastAsia="zh-CN"/>
        </w:rPr>
        <w:t>smejsp</w:t>
      </w:r>
      <w:r>
        <w:rPr>
          <w:rFonts w:ascii="Times New Roman" w:hAnsi="Times New Roman" w:eastAsia="方正楷体_GBK" w:cs="Times New Roman"/>
          <w:color w:val="auto"/>
          <w:sz w:val="32"/>
          <w:szCs w:val="32"/>
          <w:u w:val="none"/>
        </w:rPr>
        <w:t>@</w:t>
      </w:r>
      <w:r>
        <w:rPr>
          <w:rFonts w:hint="eastAsia" w:eastAsia="方正楷体_GBK" w:cs="Times New Roman"/>
          <w:color w:val="auto"/>
          <w:sz w:val="32"/>
          <w:szCs w:val="32"/>
          <w:u w:val="none"/>
          <w:lang w:val="en-US" w:eastAsia="zh-CN"/>
        </w:rPr>
        <w:t>163</w:t>
      </w:r>
      <w:r>
        <w:rPr>
          <w:rFonts w:ascii="Times New Roman" w:hAnsi="Times New Roman" w:eastAsia="方正楷体_GBK" w:cs="Times New Roman"/>
          <w:color w:val="auto"/>
          <w:sz w:val="32"/>
          <w:szCs w:val="32"/>
          <w:u w:val="none"/>
        </w:rPr>
        <w:t>.com</w:t>
      </w:r>
    </w:p>
    <w:p>
      <w:pPr>
        <w:keepNext w:val="0"/>
        <w:keepLines w:val="0"/>
        <w:pageBreakBefore w:val="0"/>
        <w:kinsoku/>
        <w:wordWrap/>
        <w:overflowPunct/>
        <w:topLinePunct w:val="0"/>
        <w:autoSpaceDE/>
        <w:autoSpaceDN/>
        <w:bidi w:val="0"/>
        <w:adjustRightInd/>
        <w:snapToGrid/>
        <w:spacing w:line="590" w:lineRule="exact"/>
        <w:textAlignment w:val="baseline"/>
        <w:rPr>
          <w:rFonts w:ascii="Times New Roman" w:hAnsi="Times New Roman" w:eastAsia="方正楷体_GBK" w:cs="Times New Roman"/>
          <w:sz w:val="32"/>
          <w:szCs w:val="32"/>
        </w:rPr>
      </w:pPr>
      <w:r>
        <w:rPr>
          <w:rFonts w:ascii="Times New Roman" w:hAnsi="Times New Roman" w:eastAsia="仿宋" w:cs="Times New Roman"/>
          <w:sz w:val="32"/>
          <w:szCs w:val="32"/>
        </w:rPr>
        <w:t xml:space="preserve">    </w:t>
      </w:r>
      <w:r>
        <w:rPr>
          <w:rFonts w:hint="eastAsia" w:ascii="方正楷体_GBK" w:hAnsi="方正楷体_GBK" w:eastAsia="方正楷体_GBK" w:cs="方正楷体_GBK"/>
          <w:sz w:val="32"/>
          <w:szCs w:val="32"/>
        </w:rPr>
        <w:t>（三）</w:t>
      </w:r>
      <w:r>
        <w:rPr>
          <w:rFonts w:ascii="Times New Roman" w:hAnsi="Times New Roman" w:eastAsia="方正楷体_GBK" w:cs="Times New Roman"/>
          <w:sz w:val="32"/>
          <w:szCs w:val="32"/>
        </w:rPr>
        <w:t>大赛官网支持</w:t>
      </w:r>
    </w:p>
    <w:p>
      <w:pPr>
        <w:keepNext w:val="0"/>
        <w:keepLines w:val="0"/>
        <w:pageBreakBefore w:val="0"/>
        <w:kinsoku/>
        <w:wordWrap/>
        <w:overflowPunct/>
        <w:topLinePunct w:val="0"/>
        <w:autoSpaceDE/>
        <w:autoSpaceDN/>
        <w:bidi w:val="0"/>
        <w:adjustRightInd/>
        <w:snapToGrid/>
        <w:spacing w:line="590" w:lineRule="exact"/>
        <w:ind w:firstLine="628"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联系电话：010-</w:t>
      </w:r>
      <w:r>
        <w:rPr>
          <w:rFonts w:hint="eastAsia" w:eastAsia="仿宋" w:cs="Times New Roman"/>
          <w:sz w:val="32"/>
          <w:szCs w:val="32"/>
          <w:lang w:val="en-US" w:eastAsia="zh-CN"/>
        </w:rPr>
        <w:t>66021308</w:t>
      </w:r>
      <w:r>
        <w:rPr>
          <w:rFonts w:ascii="Times New Roman" w:hAnsi="Times New Roman" w:eastAsia="仿宋" w:cs="Times New Roman"/>
          <w:sz w:val="32"/>
          <w:szCs w:val="32"/>
        </w:rPr>
        <w:t xml:space="preserve">  </w:t>
      </w:r>
    </w:p>
    <w:p>
      <w:pPr>
        <w:keepNext w:val="0"/>
        <w:keepLines w:val="0"/>
        <w:pageBreakBefore w:val="0"/>
        <w:kinsoku/>
        <w:wordWrap/>
        <w:overflowPunct/>
        <w:topLinePunct w:val="0"/>
        <w:autoSpaceDE/>
        <w:autoSpaceDN/>
        <w:bidi w:val="0"/>
        <w:adjustRightInd/>
        <w:snapToGrid/>
        <w:spacing w:line="590" w:lineRule="exact"/>
        <w:ind w:firstLine="628"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邮箱：</w:t>
      </w:r>
      <w:r>
        <w:fldChar w:fldCharType="begin"/>
      </w:r>
      <w:r>
        <w:instrText xml:space="preserve"> HYPERLINK "mailto:cnmakerfiles@163.cn" </w:instrText>
      </w:r>
      <w:r>
        <w:fldChar w:fldCharType="separate"/>
      </w:r>
      <w:r>
        <w:rPr>
          <w:rFonts w:ascii="Times New Roman" w:hAnsi="Times New Roman" w:eastAsia="方正楷体_GBK" w:cs="Times New Roman"/>
          <w:sz w:val="32"/>
          <w:szCs w:val="32"/>
        </w:rPr>
        <w:t>cnmakerfiles@163.cn</w:t>
      </w:r>
      <w:r>
        <w:rPr>
          <w:rFonts w:ascii="Times New Roman" w:hAnsi="Times New Roman" w:eastAsia="方正楷体_GBK" w:cs="Times New Roman"/>
          <w:sz w:val="32"/>
          <w:szCs w:val="32"/>
        </w:rPr>
        <w:fldChar w:fldCharType="end"/>
      </w:r>
    </w:p>
    <w:p>
      <w:pPr>
        <w:keepNext w:val="0"/>
        <w:keepLines w:val="0"/>
        <w:pageBreakBefore w:val="0"/>
        <w:kinsoku/>
        <w:wordWrap/>
        <w:overflowPunct/>
        <w:topLinePunct w:val="0"/>
        <w:autoSpaceDE/>
        <w:autoSpaceDN/>
        <w:bidi w:val="0"/>
        <w:adjustRightInd/>
        <w:snapToGrid/>
        <w:spacing w:line="590" w:lineRule="exact"/>
        <w:ind w:firstLine="628" w:firstLineChars="200"/>
        <w:textAlignment w:val="baseline"/>
        <w:rPr>
          <w:rFonts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snapToGrid/>
        <w:spacing w:line="590" w:lineRule="exact"/>
        <w:ind w:firstLine="628"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附件：</w:t>
      </w:r>
      <w:r>
        <w:rPr>
          <w:rFonts w:hint="eastAsia" w:eastAsia="仿宋" w:cs="Times New Roman"/>
          <w:sz w:val="32"/>
          <w:szCs w:val="32"/>
          <w:lang w:val="en-US" w:eastAsia="zh-CN"/>
        </w:rPr>
        <w:t xml:space="preserve">1. </w:t>
      </w:r>
      <w:r>
        <w:rPr>
          <w:rFonts w:ascii="Times New Roman" w:hAnsi="Times New Roman" w:eastAsia="仿宋" w:cs="Times New Roman"/>
          <w:sz w:val="32"/>
          <w:szCs w:val="32"/>
        </w:rPr>
        <w:t>大赛注册报名流程（参赛</w:t>
      </w:r>
      <w:r>
        <w:rPr>
          <w:rFonts w:hint="eastAsia" w:ascii="Times New Roman" w:hAnsi="Times New Roman" w:eastAsia="仿宋" w:cs="Times New Roman"/>
          <w:sz w:val="32"/>
          <w:szCs w:val="32"/>
        </w:rPr>
        <w:t>者</w:t>
      </w:r>
      <w:r>
        <w:rPr>
          <w:rFonts w:ascii="Times New Roman" w:hAnsi="Times New Roman" w:eastAsia="仿宋" w:cs="Times New Roman"/>
          <w:sz w:val="32"/>
          <w:szCs w:val="32"/>
        </w:rPr>
        <w:t>和</w:t>
      </w:r>
      <w:r>
        <w:rPr>
          <w:rFonts w:hint="eastAsia" w:ascii="Times New Roman" w:hAnsi="Times New Roman" w:eastAsia="仿宋" w:cs="Times New Roman"/>
          <w:sz w:val="32"/>
          <w:szCs w:val="32"/>
        </w:rPr>
        <w:t>对接</w:t>
      </w:r>
      <w:r>
        <w:rPr>
          <w:rFonts w:ascii="Times New Roman" w:hAnsi="Times New Roman" w:eastAsia="仿宋" w:cs="Times New Roman"/>
          <w:sz w:val="32"/>
          <w:szCs w:val="32"/>
        </w:rPr>
        <w:t>服务机构）</w:t>
      </w:r>
    </w:p>
    <w:p>
      <w:pPr>
        <w:keepNext w:val="0"/>
        <w:keepLines w:val="0"/>
        <w:pageBreakBefore w:val="0"/>
        <w:widowControl w:val="0"/>
        <w:kinsoku/>
        <w:wordWrap/>
        <w:overflowPunct/>
        <w:topLinePunct w:val="0"/>
        <w:autoSpaceDE/>
        <w:autoSpaceDN/>
        <w:bidi w:val="0"/>
        <w:adjustRightInd/>
        <w:snapToGrid/>
        <w:spacing w:line="590" w:lineRule="exact"/>
        <w:ind w:left="1942" w:leftChars="499" w:hanging="376" w:hangingChars="120"/>
        <w:textAlignment w:val="baseline"/>
        <w:rPr>
          <w:rFonts w:ascii="Times New Roman" w:hAnsi="Times New Roman" w:eastAsia="仿宋" w:cs="Times New Roman"/>
          <w:sz w:val="32"/>
          <w:szCs w:val="32"/>
        </w:rPr>
      </w:pPr>
      <w:r>
        <w:rPr>
          <w:rFonts w:hint="eastAsia" w:eastAsia="仿宋" w:cs="Times New Roman"/>
          <w:sz w:val="32"/>
          <w:szCs w:val="32"/>
          <w:lang w:val="en-US" w:eastAsia="zh-CN"/>
        </w:rPr>
        <w:t xml:space="preserve">2. </w:t>
      </w:r>
      <w:r>
        <w:rPr>
          <w:rFonts w:ascii="Times New Roman" w:hAnsi="Times New Roman" w:eastAsia="仿宋" w:cs="Times New Roman"/>
          <w:sz w:val="32"/>
          <w:szCs w:val="32"/>
        </w:rPr>
        <w:t>第</w:t>
      </w:r>
      <w:r>
        <w:rPr>
          <w:rFonts w:hint="eastAsia" w:eastAsia="仿宋" w:cs="Times New Roman"/>
          <w:sz w:val="32"/>
          <w:szCs w:val="32"/>
          <w:lang w:val="en-US" w:eastAsia="zh-CN"/>
        </w:rPr>
        <w:t>十一</w:t>
      </w:r>
      <w:r>
        <w:rPr>
          <w:rFonts w:ascii="Times New Roman" w:hAnsi="Times New Roman" w:eastAsia="仿宋" w:cs="Times New Roman"/>
          <w:sz w:val="32"/>
          <w:szCs w:val="32"/>
        </w:rPr>
        <w:t>届“创客中国”江苏省中小企业创新创业大赛申报（备案）表</w:t>
      </w:r>
    </w:p>
    <w:p>
      <w:pPr>
        <w:keepNext w:val="0"/>
        <w:keepLines w:val="0"/>
        <w:pageBreakBefore w:val="0"/>
        <w:widowControl w:val="0"/>
        <w:kinsoku/>
        <w:wordWrap/>
        <w:overflowPunct/>
        <w:topLinePunct w:val="0"/>
        <w:autoSpaceDE/>
        <w:autoSpaceDN/>
        <w:bidi w:val="0"/>
        <w:adjustRightInd/>
        <w:snapToGrid/>
        <w:spacing w:line="590" w:lineRule="exact"/>
        <w:ind w:left="1942" w:leftChars="499" w:hanging="376" w:hangingChars="120"/>
        <w:textAlignment w:val="baseline"/>
        <w:rPr>
          <w:rFonts w:ascii="Times New Roman" w:hAnsi="Times New Roman" w:eastAsia="仿宋" w:cs="Times New Roman"/>
          <w:sz w:val="32"/>
          <w:szCs w:val="32"/>
        </w:rPr>
      </w:pPr>
      <w:r>
        <w:rPr>
          <w:rFonts w:hint="eastAsia" w:eastAsia="仿宋" w:cs="Times New Roman"/>
          <w:sz w:val="32"/>
          <w:szCs w:val="32"/>
          <w:lang w:val="en-US" w:eastAsia="zh-CN"/>
        </w:rPr>
        <w:t xml:space="preserve">3. </w:t>
      </w:r>
      <w:r>
        <w:rPr>
          <w:rFonts w:ascii="Times New Roman" w:hAnsi="Times New Roman" w:eastAsia="仿宋" w:cs="Times New Roman"/>
          <w:sz w:val="32"/>
          <w:szCs w:val="32"/>
        </w:rPr>
        <w:t>第</w:t>
      </w:r>
      <w:r>
        <w:rPr>
          <w:rFonts w:hint="eastAsia" w:eastAsia="仿宋" w:cs="Times New Roman"/>
          <w:sz w:val="32"/>
          <w:szCs w:val="32"/>
          <w:lang w:val="en-US" w:eastAsia="zh-CN"/>
        </w:rPr>
        <w:t>十一</w:t>
      </w:r>
      <w:r>
        <w:rPr>
          <w:rFonts w:ascii="Times New Roman" w:hAnsi="Times New Roman" w:eastAsia="仿宋" w:cs="Times New Roman"/>
          <w:sz w:val="32"/>
          <w:szCs w:val="32"/>
        </w:rPr>
        <w:t>届“创客中国”江苏省中小企业创新创业大赛推荐项目汇总表</w:t>
      </w:r>
    </w:p>
    <w:p>
      <w:pPr>
        <w:keepNext w:val="0"/>
        <w:keepLines w:val="0"/>
        <w:pageBreakBefore w:val="0"/>
        <w:tabs>
          <w:tab w:val="center" w:pos="4153"/>
        </w:tabs>
        <w:kinsoku/>
        <w:wordWrap/>
        <w:overflowPunct/>
        <w:topLinePunct w:val="0"/>
        <w:autoSpaceDE/>
        <w:autoSpaceDN/>
        <w:bidi w:val="0"/>
        <w:adjustRightInd/>
        <w:snapToGrid/>
        <w:spacing w:line="590" w:lineRule="exact"/>
        <w:textAlignment w:val="baseline"/>
        <w:rPr>
          <w:rFonts w:ascii="Times New Roman" w:hAnsi="Times New Roman" w:eastAsia="仿宋" w:cs="Times New Roman"/>
          <w:sz w:val="32"/>
          <w:szCs w:val="32"/>
        </w:rPr>
      </w:pPr>
    </w:p>
    <w:p>
      <w:pPr>
        <w:keepNext w:val="0"/>
        <w:keepLines w:val="0"/>
        <w:pageBreakBefore w:val="0"/>
        <w:tabs>
          <w:tab w:val="center" w:pos="4153"/>
        </w:tabs>
        <w:kinsoku/>
        <w:wordWrap/>
        <w:overflowPunct/>
        <w:topLinePunct w:val="0"/>
        <w:autoSpaceDE/>
        <w:autoSpaceDN/>
        <w:bidi w:val="0"/>
        <w:adjustRightInd/>
        <w:snapToGrid/>
        <w:spacing w:line="590" w:lineRule="exact"/>
        <w:textAlignment w:val="baseline"/>
        <w:rPr>
          <w:rFonts w:ascii="Times New Roman" w:hAnsi="Times New Roman" w:eastAsia="仿宋" w:cs="Times New Roman"/>
          <w:sz w:val="32"/>
          <w:szCs w:val="32"/>
        </w:rPr>
      </w:pPr>
    </w:p>
    <w:p>
      <w:pPr>
        <w:keepNext w:val="0"/>
        <w:keepLines w:val="0"/>
        <w:pageBreakBefore w:val="0"/>
        <w:tabs>
          <w:tab w:val="center" w:pos="4153"/>
        </w:tabs>
        <w:kinsoku/>
        <w:wordWrap/>
        <w:overflowPunct/>
        <w:topLinePunct w:val="0"/>
        <w:autoSpaceDE/>
        <w:autoSpaceDN/>
        <w:bidi w:val="0"/>
        <w:adjustRightInd/>
        <w:snapToGrid/>
        <w:spacing w:line="570" w:lineRule="exact"/>
        <w:textAlignment w:val="baseline"/>
        <w:rPr>
          <w:rFonts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628" w:rightChars="200"/>
        <w:jc w:val="right"/>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江苏省</w:t>
      </w:r>
      <w:r>
        <w:rPr>
          <w:rFonts w:hint="eastAsia" w:ascii="Times New Roman" w:hAnsi="Times New Roman" w:eastAsia="仿宋" w:cs="Times New Roman"/>
          <w:sz w:val="32"/>
          <w:szCs w:val="32"/>
        </w:rPr>
        <w:t>中小企业发展中心</w:t>
      </w:r>
    </w:p>
    <w:p>
      <w:pPr>
        <w:keepNext w:val="0"/>
        <w:keepLines w:val="0"/>
        <w:pageBreakBefore w:val="0"/>
        <w:widowControl w:val="0"/>
        <w:kinsoku/>
        <w:wordWrap/>
        <w:overflowPunct/>
        <w:topLinePunct w:val="0"/>
        <w:autoSpaceDE/>
        <w:autoSpaceDN/>
        <w:bidi w:val="0"/>
        <w:adjustRightInd/>
        <w:snapToGrid/>
        <w:spacing w:line="570" w:lineRule="exact"/>
        <w:ind w:right="1099" w:rightChars="350"/>
        <w:jc w:val="right"/>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202</w:t>
      </w:r>
      <w:r>
        <w:rPr>
          <w:rFonts w:hint="eastAsia" w:eastAsia="仿宋" w:cs="Times New Roman"/>
          <w:sz w:val="32"/>
          <w:szCs w:val="32"/>
          <w:lang w:val="en-US" w:eastAsia="zh-CN"/>
        </w:rPr>
        <w:t>6</w:t>
      </w:r>
      <w:r>
        <w:rPr>
          <w:rFonts w:ascii="Times New Roman" w:hAnsi="Times New Roman" w:eastAsia="仿宋" w:cs="Times New Roman"/>
          <w:sz w:val="32"/>
          <w:szCs w:val="32"/>
        </w:rPr>
        <w:t>年</w:t>
      </w:r>
      <w:r>
        <w:rPr>
          <w:rFonts w:ascii="Times New Roman" w:hAnsi="Times New Roman" w:eastAsia="方正楷体_GBK" w:cs="Times New Roman"/>
          <w:sz w:val="32"/>
          <w:szCs w:val="32"/>
        </w:rPr>
        <w:t>4</w:t>
      </w:r>
      <w:r>
        <w:rPr>
          <w:rFonts w:ascii="Times New Roman" w:hAnsi="Times New Roman" w:eastAsia="仿宋" w:cs="Times New Roman"/>
          <w:sz w:val="32"/>
          <w:szCs w:val="32"/>
        </w:rPr>
        <w:t>月</w:t>
      </w:r>
      <w:r>
        <w:rPr>
          <w:rFonts w:hint="eastAsia" w:eastAsia="仿宋" w:cs="Times New Roman"/>
          <w:sz w:val="32"/>
          <w:szCs w:val="32"/>
          <w:lang w:val="en-US" w:eastAsia="zh-CN"/>
        </w:rPr>
        <w:t>10</w:t>
      </w:r>
      <w:r>
        <w:rPr>
          <w:rFonts w:ascii="Times New Roman" w:hAnsi="Times New Roman" w:eastAsia="仿宋"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0" w:lineRule="exact"/>
        <w:ind w:right="1256" w:rightChars="400"/>
        <w:jc w:val="right"/>
        <w:textAlignment w:val="baseline"/>
        <w:rPr>
          <w:rFonts w:ascii="Times New Roman" w:hAnsi="Times New Roman" w:eastAsia="仿宋" w:cs="Times New Roman"/>
          <w:sz w:val="32"/>
          <w:szCs w:val="32"/>
        </w:rPr>
      </w:pPr>
    </w:p>
    <w:p>
      <w:pPr>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jc w:val="left"/>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jc w:val="left"/>
        <w:rPr>
          <w:rFonts w:hint="default" w:ascii="Times New Roman" w:hAnsi="Times New Roman" w:eastAsia="黑体" w:cs="Times New Roman"/>
          <w:sz w:val="32"/>
          <w:szCs w:val="32"/>
        </w:rPr>
      </w:pPr>
    </w:p>
    <w:p>
      <w:pPr>
        <w:snapToGrid w:val="0"/>
        <w:spacing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大赛注册报名流程</w:t>
      </w:r>
    </w:p>
    <w:p>
      <w:pPr>
        <w:snapToGrid w:val="0"/>
        <w:spacing w:line="580" w:lineRule="exact"/>
        <w:jc w:val="center"/>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（参赛</w:t>
      </w:r>
      <w:r>
        <w:rPr>
          <w:rFonts w:hint="default" w:ascii="Times New Roman" w:hAnsi="Times New Roman" w:eastAsia="方正楷体_GBK" w:cs="Times New Roman"/>
          <w:bCs/>
          <w:sz w:val="32"/>
          <w:szCs w:val="32"/>
          <w:lang w:val="en-US" w:eastAsia="zh-CN"/>
        </w:rPr>
        <w:t>者</w:t>
      </w:r>
      <w:r>
        <w:rPr>
          <w:rFonts w:hint="default" w:ascii="Times New Roman" w:hAnsi="Times New Roman" w:eastAsia="方正楷体_GBK" w:cs="Times New Roman"/>
          <w:bCs/>
          <w:sz w:val="32"/>
          <w:szCs w:val="32"/>
        </w:rPr>
        <w:t>和</w:t>
      </w:r>
      <w:r>
        <w:rPr>
          <w:rFonts w:hint="default" w:ascii="Times New Roman" w:hAnsi="Times New Roman" w:eastAsia="方正楷体_GBK" w:cs="Times New Roman"/>
          <w:bCs/>
          <w:sz w:val="32"/>
          <w:szCs w:val="32"/>
          <w:lang w:val="en-US" w:eastAsia="zh-CN"/>
        </w:rPr>
        <w:t>对接</w:t>
      </w:r>
      <w:r>
        <w:rPr>
          <w:rFonts w:hint="default" w:ascii="Times New Roman" w:hAnsi="Times New Roman" w:eastAsia="方正楷体_GBK" w:cs="Times New Roman"/>
          <w:bCs/>
          <w:sz w:val="32"/>
          <w:szCs w:val="32"/>
        </w:rPr>
        <w:t>服务机构）</w:t>
      </w:r>
    </w:p>
    <w:p>
      <w:pPr>
        <w:snapToGrid w:val="0"/>
        <w:spacing w:line="580" w:lineRule="exact"/>
        <w:jc w:val="center"/>
        <w:rPr>
          <w:rFonts w:hint="default" w:ascii="Times New Roman" w:hAnsi="Times New Roman" w:eastAsia="仿宋" w:cs="Times New Roman"/>
          <w:bCs/>
          <w:sz w:val="28"/>
          <w:szCs w:val="28"/>
        </w:rPr>
      </w:pPr>
    </w:p>
    <w:p>
      <w:pPr>
        <w:keepNext w:val="0"/>
        <w:keepLines w:val="0"/>
        <w:pageBreakBefore w:val="0"/>
        <w:widowControl w:val="0"/>
        <w:numPr>
          <w:ilvl w:val="0"/>
          <w:numId w:val="5"/>
        </w:numPr>
        <w:kinsoku/>
        <w:wordWrap/>
        <w:overflowPunct/>
        <w:topLinePunct w:val="0"/>
        <w:autoSpaceDE/>
        <w:autoSpaceDN/>
        <w:bidi w:val="0"/>
        <w:adjustRightInd/>
        <w:snapToGrid w:val="0"/>
        <w:spacing w:line="590" w:lineRule="exact"/>
        <w:ind w:left="0" w:leftChars="0" w:firstLine="628"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进入大赛官网，网址：</w:t>
      </w:r>
      <w:r>
        <w:rPr>
          <w:rFonts w:hint="default" w:ascii="Times New Roman" w:hAnsi="Times New Roman" w:eastAsia="方正仿宋_GBK" w:cs="Times New Roman"/>
          <w:sz w:val="32"/>
          <w:szCs w:val="32"/>
          <w:lang w:val="en-US" w:eastAsia="zh-CN"/>
        </w:rPr>
        <w:t>https://</w:t>
      </w:r>
      <w:r>
        <w:rPr>
          <w:rStyle w:val="9"/>
          <w:rFonts w:hint="default" w:ascii="Times New Roman" w:hAnsi="Times New Roman" w:eastAsia="方正仿宋_GBK" w:cs="Times New Roman"/>
          <w:color w:val="auto"/>
          <w:sz w:val="32"/>
          <w:szCs w:val="32"/>
          <w:u w:val="none"/>
        </w:rPr>
        <w:t>www.cnmaker.org.cn。</w:t>
      </w:r>
    </w:p>
    <w:p>
      <w:pPr>
        <w:keepNext w:val="0"/>
        <w:keepLines w:val="0"/>
        <w:pageBreakBefore w:val="0"/>
        <w:widowControl w:val="0"/>
        <w:numPr>
          <w:ilvl w:val="0"/>
          <w:numId w:val="5"/>
        </w:numPr>
        <w:kinsoku/>
        <w:wordWrap/>
        <w:overflowPunct/>
        <w:topLinePunct w:val="0"/>
        <w:autoSpaceDE/>
        <w:autoSpaceDN/>
        <w:bidi w:val="0"/>
        <w:adjustRightInd/>
        <w:snapToGrid w:val="0"/>
        <w:spacing w:line="590" w:lineRule="exact"/>
        <w:ind w:left="0" w:leftChars="0" w:firstLine="628"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首次注册用户，点击“欢迎注册”，根据提示填写并完善信息，通过实名认证。</w:t>
      </w:r>
    </w:p>
    <w:p>
      <w:pPr>
        <w:keepNext w:val="0"/>
        <w:keepLines w:val="0"/>
        <w:pageBreakBefore w:val="0"/>
        <w:widowControl w:val="0"/>
        <w:numPr>
          <w:ilvl w:val="0"/>
          <w:numId w:val="5"/>
        </w:numPr>
        <w:kinsoku/>
        <w:wordWrap/>
        <w:overflowPunct/>
        <w:topLinePunct w:val="0"/>
        <w:autoSpaceDE/>
        <w:autoSpaceDN/>
        <w:bidi w:val="0"/>
        <w:adjustRightInd/>
        <w:snapToGrid w:val="0"/>
        <w:spacing w:line="590" w:lineRule="exact"/>
        <w:ind w:left="0" w:leftChars="0" w:firstLine="628"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已注册用户，点击“登录”进入“用户中心”，可返回首页在</w:t>
      </w:r>
      <w:r>
        <w:rPr>
          <w:rFonts w:hint="default" w:ascii="Times New Roman" w:hAnsi="Times New Roman" w:eastAsia="方正仿宋_GBK" w:cs="Times New Roman"/>
          <w:b/>
          <w:sz w:val="32"/>
          <w:szCs w:val="32"/>
        </w:rPr>
        <w:t>“找赛事”</w:t>
      </w:r>
      <w:r>
        <w:rPr>
          <w:rFonts w:hint="default" w:ascii="Times New Roman" w:hAnsi="Times New Roman" w:eastAsia="方正仿宋_GBK" w:cs="Times New Roman"/>
          <w:sz w:val="32"/>
          <w:szCs w:val="32"/>
        </w:rPr>
        <w:t>中勾选地区</w:t>
      </w:r>
      <w:r>
        <w:rPr>
          <w:rFonts w:hint="default" w:ascii="Times New Roman" w:hAnsi="Times New Roman" w:eastAsia="方正仿宋_GBK" w:cs="Times New Roman"/>
          <w:b/>
          <w:sz w:val="32"/>
          <w:szCs w:val="32"/>
        </w:rPr>
        <w:t>“江苏省”</w:t>
      </w:r>
      <w:r>
        <w:rPr>
          <w:rFonts w:hint="default" w:ascii="Times New Roman" w:hAnsi="Times New Roman" w:eastAsia="方正仿宋_GBK" w:cs="Times New Roman"/>
          <w:sz w:val="32"/>
          <w:szCs w:val="32"/>
        </w:rPr>
        <w:t xml:space="preserve"> 后点击</w:t>
      </w:r>
      <w:r>
        <w:rPr>
          <w:rFonts w:hint="default" w:ascii="Times New Roman" w:hAnsi="Times New Roman" w:eastAsia="方正仿宋_GBK" w:cs="Times New Roman"/>
          <w:b/>
          <w:sz w:val="32"/>
          <w:szCs w:val="32"/>
        </w:rPr>
        <w:t>“第</w:t>
      </w:r>
      <w:r>
        <w:rPr>
          <w:rFonts w:hint="eastAsia" w:eastAsia="方正仿宋_GBK" w:cs="Times New Roman"/>
          <w:b/>
          <w:sz w:val="32"/>
          <w:szCs w:val="32"/>
          <w:lang w:val="en-US" w:eastAsia="zh-CN"/>
        </w:rPr>
        <w:t>十一</w:t>
      </w:r>
      <w:r>
        <w:rPr>
          <w:rFonts w:hint="default" w:ascii="Times New Roman" w:hAnsi="Times New Roman" w:eastAsia="方正仿宋_GBK" w:cs="Times New Roman"/>
          <w:b/>
          <w:sz w:val="32"/>
          <w:szCs w:val="32"/>
        </w:rPr>
        <w:t>届‘创客中国’江苏省中小企业创新创业大赛”。</w:t>
      </w:r>
    </w:p>
    <w:p>
      <w:pPr>
        <w:keepNext w:val="0"/>
        <w:keepLines w:val="0"/>
        <w:pageBreakBefore w:val="0"/>
        <w:widowControl w:val="0"/>
        <w:numPr>
          <w:ilvl w:val="0"/>
          <w:numId w:val="5"/>
        </w:numPr>
        <w:kinsoku/>
        <w:wordWrap/>
        <w:overflowPunct/>
        <w:topLinePunct w:val="0"/>
        <w:autoSpaceDE/>
        <w:autoSpaceDN/>
        <w:bidi w:val="0"/>
        <w:adjustRightInd/>
        <w:snapToGrid w:val="0"/>
        <w:spacing w:line="590" w:lineRule="exact"/>
        <w:ind w:left="0" w:leftChars="0" w:firstLine="628"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进入赛事专题页，参赛者点击</w:t>
      </w:r>
      <w:r>
        <w:rPr>
          <w:rFonts w:hint="eastAsia" w:eastAsia="方正仿宋_GBK" w:cs="Times New Roman"/>
          <w:b w:val="0"/>
          <w:bCs/>
          <w:sz w:val="32"/>
          <w:szCs w:val="32"/>
          <w:lang w:val="en-US" w:eastAsia="zh-CN"/>
        </w:rPr>
        <w:t>报名参赛</w:t>
      </w:r>
      <w:r>
        <w:rPr>
          <w:rFonts w:hint="default" w:ascii="Times New Roman" w:hAnsi="Times New Roman" w:eastAsia="方正仿宋_GBK" w:cs="Times New Roman"/>
          <w:sz w:val="32"/>
          <w:szCs w:val="32"/>
        </w:rPr>
        <w:t>，选择</w:t>
      </w:r>
      <w:r>
        <w:rPr>
          <w:rFonts w:hint="default" w:ascii="Times New Roman" w:hAnsi="Times New Roman" w:eastAsia="方正仿宋_GBK" w:cs="Times New Roman"/>
          <w:sz w:val="32"/>
          <w:szCs w:val="32"/>
          <w:lang w:val="en-US" w:eastAsia="zh-CN"/>
        </w:rPr>
        <w:t>企业报名或</w:t>
      </w:r>
      <w:r>
        <w:rPr>
          <w:rFonts w:hint="default" w:ascii="Times New Roman" w:hAnsi="Times New Roman" w:eastAsia="方正仿宋_GBK" w:cs="Times New Roman"/>
          <w:sz w:val="32"/>
          <w:szCs w:val="32"/>
        </w:rPr>
        <w:t>创客报名，发布参赛项目。项目审核通过后，确认报名成功。</w:t>
      </w:r>
    </w:p>
    <w:p>
      <w:pPr>
        <w:keepNext w:val="0"/>
        <w:keepLines w:val="0"/>
        <w:pageBreakBefore w:val="0"/>
        <w:widowControl w:val="0"/>
        <w:numPr>
          <w:ilvl w:val="0"/>
          <w:numId w:val="5"/>
        </w:numPr>
        <w:kinsoku/>
        <w:wordWrap/>
        <w:overflowPunct/>
        <w:topLinePunct w:val="0"/>
        <w:autoSpaceDE/>
        <w:autoSpaceDN/>
        <w:bidi w:val="0"/>
        <w:adjustRightInd/>
        <w:snapToGrid w:val="0"/>
        <w:spacing w:line="590" w:lineRule="exact"/>
        <w:ind w:left="0" w:leftChars="0" w:firstLine="628"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服务机构点击“</w:t>
      </w:r>
      <w:r>
        <w:rPr>
          <w:rFonts w:hint="eastAsia" w:eastAsia="方正仿宋_GBK" w:cs="Times New Roman"/>
          <w:sz w:val="32"/>
          <w:szCs w:val="32"/>
          <w:lang w:val="en-US" w:eastAsia="zh-CN"/>
        </w:rPr>
        <w:t>对接服务</w:t>
      </w:r>
      <w:r>
        <w:rPr>
          <w:rFonts w:hint="default" w:ascii="Times New Roman" w:hAnsi="Times New Roman" w:eastAsia="方正仿宋_GBK" w:cs="Times New Roman"/>
          <w:sz w:val="32"/>
          <w:szCs w:val="32"/>
        </w:rPr>
        <w:t xml:space="preserve">报名”，选择参加对接活动、成为大赛评委、发布对接需求等。 </w:t>
      </w:r>
    </w:p>
    <w:p>
      <w:pP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br w:type="page"/>
      </w:r>
    </w:p>
    <w:p>
      <w:pPr>
        <w:adjustRightInd w:val="0"/>
        <w:snapToGrid w:val="0"/>
        <w:spacing w:line="324" w:lineRule="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pPr>
        <w:adjustRightInd w:val="0"/>
        <w:snapToGrid w:val="0"/>
        <w:spacing w:line="324" w:lineRule="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第</w:t>
      </w:r>
      <w:r>
        <w:rPr>
          <w:rFonts w:hint="eastAsia" w:eastAsia="方正小标宋_GBK" w:cs="Times New Roman"/>
          <w:sz w:val="40"/>
          <w:szCs w:val="40"/>
          <w:lang w:val="en-US" w:eastAsia="zh-CN"/>
        </w:rPr>
        <w:t>十一</w:t>
      </w:r>
      <w:r>
        <w:rPr>
          <w:rFonts w:hint="default" w:ascii="Times New Roman" w:hAnsi="Times New Roman" w:eastAsia="方正小标宋_GBK" w:cs="Times New Roman"/>
          <w:sz w:val="40"/>
          <w:szCs w:val="40"/>
        </w:rPr>
        <w:t>届“创客中国”江苏省中小企业创新创业大赛</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4"/>
          <w:szCs w:val="44"/>
        </w:rPr>
      </w:pPr>
      <w:r>
        <w:rPr>
          <w:rFonts w:hint="eastAsia" w:eastAsia="方正小标宋_GBK" w:cs="Times New Roman"/>
          <w:sz w:val="44"/>
          <w:szCs w:val="44"/>
          <w:lang w:val="en-US" w:eastAsia="zh-CN"/>
        </w:rPr>
        <w:t>申报（</w:t>
      </w:r>
      <w:r>
        <w:rPr>
          <w:rFonts w:hint="default" w:ascii="Times New Roman" w:hAnsi="Times New Roman" w:eastAsia="方正小标宋_GBK" w:cs="Times New Roman"/>
          <w:sz w:val="44"/>
          <w:szCs w:val="44"/>
        </w:rPr>
        <w:t>备案</w:t>
      </w:r>
      <w:r>
        <w:rPr>
          <w:rFonts w:hint="eastAsia" w:eastAsia="方正小标宋_GBK" w:cs="Times New Roman"/>
          <w:sz w:val="44"/>
          <w:szCs w:val="44"/>
          <w:lang w:val="en-US" w:eastAsia="zh-CN"/>
        </w:rPr>
        <w:t>）</w:t>
      </w:r>
      <w:r>
        <w:rPr>
          <w:rFonts w:hint="default" w:ascii="Times New Roman" w:hAnsi="Times New Roman" w:eastAsia="方正小标宋_GBK" w:cs="Times New Roman"/>
          <w:sz w:val="44"/>
          <w:szCs w:val="44"/>
        </w:rPr>
        <w:t>表</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填表单位（盖章）：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填表日期：   年  月  日</w:t>
      </w:r>
    </w:p>
    <w:tbl>
      <w:tblPr>
        <w:tblStyle w:val="5"/>
        <w:tblW w:w="9271" w:type="dxa"/>
        <w:tblInd w:w="80" w:type="dxa"/>
        <w:tblLayout w:type="fixed"/>
        <w:tblCellMar>
          <w:top w:w="0" w:type="dxa"/>
          <w:left w:w="108" w:type="dxa"/>
          <w:bottom w:w="0" w:type="dxa"/>
          <w:right w:w="108" w:type="dxa"/>
        </w:tblCellMar>
      </w:tblPr>
      <w:tblGrid>
        <w:gridCol w:w="2098"/>
        <w:gridCol w:w="7173"/>
      </w:tblGrid>
      <w:tr>
        <w:tblPrEx>
          <w:tblCellMar>
            <w:top w:w="0" w:type="dxa"/>
            <w:left w:w="108" w:type="dxa"/>
            <w:bottom w:w="0" w:type="dxa"/>
            <w:right w:w="108" w:type="dxa"/>
          </w:tblCellMar>
        </w:tblPrEx>
        <w:trPr>
          <w:cantSplit/>
          <w:trHeight w:val="90" w:hRule="atLeast"/>
        </w:trPr>
        <w:tc>
          <w:tcPr>
            <w:tcW w:w="209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赛事名称</w:t>
            </w:r>
          </w:p>
        </w:tc>
        <w:tc>
          <w:tcPr>
            <w:tcW w:w="717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hint="default" w:ascii="Times New Roman" w:hAnsi="Times New Roman" w:eastAsia="仿宋_GB2312" w:cs="Times New Roman"/>
                <w:sz w:val="32"/>
                <w:szCs w:val="32"/>
              </w:rPr>
            </w:pPr>
          </w:p>
        </w:tc>
      </w:tr>
      <w:tr>
        <w:tblPrEx>
          <w:tblCellMar>
            <w:top w:w="0" w:type="dxa"/>
            <w:left w:w="108" w:type="dxa"/>
            <w:bottom w:w="0" w:type="dxa"/>
            <w:right w:w="108" w:type="dxa"/>
          </w:tblCellMar>
        </w:tblPrEx>
        <w:trPr>
          <w:cantSplit/>
          <w:trHeight w:val="547" w:hRule="atLeast"/>
        </w:trPr>
        <w:tc>
          <w:tcPr>
            <w:tcW w:w="209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赛事类型</w:t>
            </w:r>
          </w:p>
        </w:tc>
        <w:tc>
          <w:tcPr>
            <w:tcW w:w="7173" w:type="dxa"/>
            <w:tcBorders>
              <w:top w:val="single" w:color="000000" w:sz="4" w:space="0"/>
              <w:left w:val="single" w:color="000000" w:sz="4" w:space="0"/>
              <w:bottom w:val="single" w:color="000000" w:sz="4" w:space="0"/>
              <w:right w:val="single" w:color="000000" w:sz="2" w:space="0"/>
            </w:tcBorders>
            <w:tcMar>
              <w:top w:w="80" w:type="dxa"/>
              <w:left w:w="80" w:type="dxa"/>
              <w:bottom w:w="80" w:type="dxa"/>
              <w:right w:w="80"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F0A3"/>
            </w:r>
            <w:r>
              <w:rPr>
                <w:rFonts w:hint="default" w:ascii="Times New Roman" w:hAnsi="Times New Roman" w:eastAsia="仿宋_GB2312" w:cs="Times New Roman"/>
                <w:sz w:val="32"/>
                <w:szCs w:val="32"/>
              </w:rPr>
              <w:t xml:space="preserve">区域赛  </w:t>
            </w:r>
          </w:p>
          <w:p>
            <w:pP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sym w:font="Wingdings 2" w:char="F0A3"/>
            </w:r>
            <w:r>
              <w:rPr>
                <w:rFonts w:hint="default" w:ascii="Times New Roman" w:hAnsi="Times New Roman" w:eastAsia="仿宋_GB2312" w:cs="Times New Roman"/>
                <w:sz w:val="32"/>
                <w:szCs w:val="32"/>
              </w:rPr>
              <w:t xml:space="preserve">专题赛  行业领域： </w:t>
            </w:r>
            <w:r>
              <w:rPr>
                <w:rFonts w:hint="default" w:ascii="Times New Roman" w:hAnsi="Times New Roman" w:eastAsia="仿宋_GB2312" w:cs="Times New Roman"/>
                <w:sz w:val="32"/>
                <w:szCs w:val="32"/>
                <w:u w:val="single"/>
              </w:rPr>
              <w:t xml:space="preserve">              </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F0A3"/>
            </w:r>
            <w:r>
              <w:rPr>
                <w:rFonts w:hint="default" w:ascii="Times New Roman" w:hAnsi="Times New Roman" w:eastAsia="仿宋_GB2312" w:cs="Times New Roman"/>
                <w:sz w:val="32"/>
                <w:szCs w:val="32"/>
              </w:rPr>
              <w:t>总决赛</w:t>
            </w:r>
          </w:p>
        </w:tc>
      </w:tr>
      <w:tr>
        <w:tblPrEx>
          <w:tblCellMar>
            <w:top w:w="0" w:type="dxa"/>
            <w:left w:w="108" w:type="dxa"/>
            <w:bottom w:w="0" w:type="dxa"/>
            <w:right w:w="108" w:type="dxa"/>
          </w:tblCellMar>
        </w:tblPrEx>
        <w:trPr>
          <w:cantSplit/>
          <w:trHeight w:val="547" w:hRule="atLeast"/>
        </w:trPr>
        <w:tc>
          <w:tcPr>
            <w:tcW w:w="209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赛事时间</w:t>
            </w:r>
          </w:p>
        </w:tc>
        <w:tc>
          <w:tcPr>
            <w:tcW w:w="717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cs="Times New Roman"/>
                <w:sz w:val="32"/>
                <w:szCs w:val="32"/>
                <w:lang w:val="en-US" w:eastAsia="zh-CN"/>
              </w:rPr>
              <w:t>6</w:t>
            </w:r>
            <w:r>
              <w:rPr>
                <w:rFonts w:hint="default" w:ascii="Times New Roman" w:hAnsi="Times New Roman" w:eastAsia="仿宋_GB2312" w:cs="Times New Roman"/>
                <w:sz w:val="32"/>
                <w:szCs w:val="32"/>
              </w:rPr>
              <w:t>年  月  日至  月  日</w:t>
            </w:r>
          </w:p>
        </w:tc>
      </w:tr>
      <w:tr>
        <w:tblPrEx>
          <w:tblCellMar>
            <w:top w:w="0" w:type="dxa"/>
            <w:left w:w="108" w:type="dxa"/>
            <w:bottom w:w="0" w:type="dxa"/>
            <w:right w:w="108" w:type="dxa"/>
          </w:tblCellMar>
        </w:tblPrEx>
        <w:trPr>
          <w:cantSplit/>
          <w:trHeight w:val="547" w:hRule="atLeast"/>
        </w:trPr>
        <w:tc>
          <w:tcPr>
            <w:tcW w:w="209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组织机构</w:t>
            </w:r>
          </w:p>
        </w:tc>
        <w:tc>
          <w:tcPr>
            <w:tcW w:w="717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widowControl/>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1"/>
                <w:szCs w:val="31"/>
                <w:lang w:bidi="ar"/>
              </w:rPr>
              <w:t>（举办单位、承办单位、协办单位、支持单位等）</w:t>
            </w:r>
          </w:p>
        </w:tc>
      </w:tr>
      <w:tr>
        <w:tblPrEx>
          <w:tblCellMar>
            <w:top w:w="0" w:type="dxa"/>
            <w:left w:w="108" w:type="dxa"/>
            <w:bottom w:w="0" w:type="dxa"/>
            <w:right w:w="108" w:type="dxa"/>
          </w:tblCellMar>
        </w:tblPrEx>
        <w:trPr>
          <w:cantSplit/>
          <w:trHeight w:val="547" w:hRule="atLeast"/>
        </w:trPr>
        <w:tc>
          <w:tcPr>
            <w:tcW w:w="209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赛事地点</w:t>
            </w:r>
          </w:p>
        </w:tc>
        <w:tc>
          <w:tcPr>
            <w:tcW w:w="717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hint="default" w:ascii="Times New Roman" w:hAnsi="Times New Roman" w:eastAsia="仿宋_GB2312" w:cs="Times New Roman"/>
                <w:sz w:val="32"/>
                <w:szCs w:val="32"/>
              </w:rPr>
            </w:pPr>
          </w:p>
        </w:tc>
      </w:tr>
      <w:tr>
        <w:tblPrEx>
          <w:tblCellMar>
            <w:top w:w="0" w:type="dxa"/>
            <w:left w:w="108" w:type="dxa"/>
            <w:bottom w:w="0" w:type="dxa"/>
            <w:right w:w="108" w:type="dxa"/>
          </w:tblCellMar>
        </w:tblPrEx>
        <w:trPr>
          <w:cantSplit/>
          <w:trHeight w:val="3587" w:hRule="atLeast"/>
        </w:trPr>
        <w:tc>
          <w:tcPr>
            <w:tcW w:w="2098" w:type="dxa"/>
            <w:tcBorders>
              <w:top w:val="single" w:color="auto" w:sz="4" w:space="0"/>
              <w:left w:val="single" w:color="000000" w:sz="4" w:space="0"/>
              <w:bottom w:val="single" w:color="auto" w:sz="4" w:space="0"/>
              <w:right w:val="single" w:color="000000" w:sz="4" w:space="0"/>
            </w:tcBorders>
            <w:tcMar>
              <w:top w:w="80" w:type="dxa"/>
              <w:left w:w="80" w:type="dxa"/>
              <w:bottom w:w="80" w:type="dxa"/>
              <w:right w:w="80" w:type="dxa"/>
            </w:tcMar>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赛事方案</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（500字以内，不另附页）</w:t>
            </w:r>
          </w:p>
        </w:tc>
        <w:tc>
          <w:tcPr>
            <w:tcW w:w="7173" w:type="dxa"/>
            <w:tcBorders>
              <w:top w:val="single" w:color="auto" w:sz="4" w:space="0"/>
              <w:left w:val="single" w:color="000000" w:sz="4" w:space="0"/>
              <w:bottom w:val="single" w:color="000000" w:sz="4" w:space="0"/>
              <w:right w:val="single" w:color="000000" w:sz="4" w:space="0"/>
            </w:tcBorders>
            <w:tcMar>
              <w:top w:w="80" w:type="dxa"/>
              <w:left w:w="80" w:type="dxa"/>
              <w:bottom w:w="80" w:type="dxa"/>
              <w:right w:w="80" w:type="dxa"/>
            </w:tcMar>
          </w:tcPr>
          <w:p>
            <w:pPr>
              <w:widowControl/>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（赛事介绍、特色赛事活动、奖金设置、项目跟踪及对接服务计划等）</w:t>
            </w:r>
          </w:p>
        </w:tc>
      </w:tr>
      <w:tr>
        <w:tblPrEx>
          <w:tblCellMar>
            <w:top w:w="0" w:type="dxa"/>
            <w:left w:w="108" w:type="dxa"/>
            <w:bottom w:w="0" w:type="dxa"/>
            <w:right w:w="108" w:type="dxa"/>
          </w:tblCellMar>
        </w:tblPrEx>
        <w:trPr>
          <w:cantSplit/>
          <w:trHeight w:val="5484" w:hRule="atLeast"/>
        </w:trPr>
        <w:tc>
          <w:tcPr>
            <w:tcW w:w="2098" w:type="dxa"/>
            <w:tcBorders>
              <w:top w:val="single" w:color="auto" w:sz="4" w:space="0"/>
              <w:left w:val="single" w:color="auto" w:sz="4" w:space="0"/>
              <w:bottom w:val="single" w:color="auto" w:sz="4" w:space="0"/>
              <w:right w:val="single" w:color="auto" w:sz="4" w:space="0"/>
            </w:tcBorders>
            <w:tcMar>
              <w:top w:w="80" w:type="dxa"/>
              <w:left w:w="80" w:type="dxa"/>
              <w:bottom w:w="80" w:type="dxa"/>
              <w:right w:w="80" w:type="dxa"/>
            </w:tcMar>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举办单位声明</w:t>
            </w:r>
          </w:p>
        </w:tc>
        <w:tc>
          <w:tcPr>
            <w:tcW w:w="7173" w:type="dxa"/>
            <w:tcBorders>
              <w:top w:val="single" w:color="auto" w:sz="4" w:space="0"/>
              <w:left w:val="single" w:color="auto" w:sz="4" w:space="0"/>
              <w:bottom w:val="single" w:color="000000" w:sz="4" w:space="0"/>
              <w:right w:val="single" w:color="000000" w:sz="4" w:space="0"/>
            </w:tcBorders>
            <w:tcMar>
              <w:top w:w="80" w:type="dxa"/>
              <w:left w:w="80" w:type="dxa"/>
              <w:bottom w:w="80" w:type="dxa"/>
              <w:right w:w="80" w:type="dxa"/>
            </w:tcMar>
          </w:tcPr>
          <w:p>
            <w:pPr>
              <w:ind w:firstLine="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单位严格落实节俭办赛的要求，严格执行中央八项规定精神，不向企业摊派、乱收费；坚持公益性，不以营利为目的，办赛经费专款专用；坚持自愿原则，不强制要求企业参赛；严格规范赛事流程，公开比赛、评委当场亮分、结果对外公示和公布。</w:t>
            </w: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 xml:space="preserve"> （举办单位盖章）</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cs="Times New Roman"/>
                <w:sz w:val="28"/>
                <w:szCs w:val="28"/>
                <w:lang w:val="en-US" w:eastAsia="zh-CN"/>
              </w:rPr>
              <w:t>6</w:t>
            </w:r>
            <w:r>
              <w:rPr>
                <w:rFonts w:hint="default" w:ascii="Times New Roman" w:hAnsi="Times New Roman" w:eastAsia="仿宋_GB2312" w:cs="Times New Roman"/>
                <w:sz w:val="28"/>
                <w:szCs w:val="28"/>
              </w:rPr>
              <w:t>年  月  日</w:t>
            </w:r>
          </w:p>
        </w:tc>
      </w:tr>
      <w:tr>
        <w:tblPrEx>
          <w:tblCellMar>
            <w:top w:w="0" w:type="dxa"/>
            <w:left w:w="108" w:type="dxa"/>
            <w:bottom w:w="0" w:type="dxa"/>
            <w:right w:w="108" w:type="dxa"/>
          </w:tblCellMar>
        </w:tblPrEx>
        <w:trPr>
          <w:cantSplit/>
          <w:trHeight w:val="2280" w:hRule="atLeast"/>
        </w:trPr>
        <w:tc>
          <w:tcPr>
            <w:tcW w:w="2098" w:type="dxa"/>
            <w:tcBorders>
              <w:top w:val="single" w:color="auto" w:sz="4" w:space="0"/>
              <w:left w:val="single" w:color="000000" w:sz="4" w:space="0"/>
              <w:bottom w:val="single" w:color="000000" w:sz="4" w:space="0"/>
              <w:right w:val="single" w:color="auto" w:sz="4" w:space="0"/>
            </w:tcBorders>
            <w:tcMar>
              <w:top w:w="80" w:type="dxa"/>
              <w:left w:w="80" w:type="dxa"/>
              <w:bottom w:w="80" w:type="dxa"/>
              <w:right w:w="80" w:type="dxa"/>
            </w:tcMar>
            <w:vAlign w:val="center"/>
          </w:tcPr>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w:t>
            </w:r>
          </w:p>
        </w:tc>
        <w:tc>
          <w:tcPr>
            <w:tcW w:w="7173" w:type="dxa"/>
            <w:tcBorders>
              <w:top w:val="single" w:color="000000" w:sz="4" w:space="0"/>
              <w:left w:val="single" w:color="auto" w:sz="4" w:space="0"/>
              <w:bottom w:val="single" w:color="000000" w:sz="4" w:space="0"/>
              <w:right w:val="single" w:color="000000" w:sz="4" w:space="0"/>
            </w:tcBorders>
            <w:tcMar>
              <w:top w:w="80" w:type="dxa"/>
              <w:left w:w="80" w:type="dxa"/>
              <w:bottom w:w="80" w:type="dxa"/>
              <w:right w:w="80" w:type="dxa"/>
            </w:tcMar>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联络员及处室（部门）：</w:t>
            </w: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电话：      邮箱：</w:t>
            </w:r>
          </w:p>
          <w:p>
            <w:pPr>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 xml:space="preserve">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48" w:firstLineChars="200"/>
        <w:textAlignment w:val="baseline"/>
        <w:rPr>
          <w:rFonts w:hint="eastAsia" w:asciiTheme="minorEastAsia" w:hAnsiTheme="minorEastAsia" w:eastAsiaTheme="minorEastAsia" w:cstheme="minorEastAsia"/>
          <w:sz w:val="24"/>
          <w:szCs w:val="24"/>
          <w:lang w:val="en-US" w:eastAsia="zh-CN"/>
        </w:rPr>
      </w:pPr>
      <w:r>
        <w:rPr>
          <w:rFonts w:hint="eastAsia" w:ascii="方正楷体_GBK" w:hAnsi="方正楷体_GBK" w:eastAsia="方正楷体_GBK" w:cs="方正楷体_GBK"/>
          <w:sz w:val="28"/>
          <w:szCs w:val="18"/>
          <w:lang w:val="en-US" w:eastAsia="zh-CN"/>
        </w:rPr>
        <w:t>备注</w:t>
      </w:r>
      <w:r>
        <w:rPr>
          <w:rFonts w:hint="eastAsia"/>
          <w:lang w:val="en-US" w:eastAsia="zh-CN"/>
        </w:rPr>
        <w:t>：</w:t>
      </w:r>
      <w:r>
        <w:rPr>
          <w:rFonts w:hint="eastAsia" w:asciiTheme="minorEastAsia" w:hAnsiTheme="minorEastAsia" w:eastAsiaTheme="minorEastAsia" w:cstheme="minorEastAsia"/>
          <w:sz w:val="24"/>
          <w:szCs w:val="24"/>
          <w:lang w:val="en-US" w:eastAsia="zh-CN"/>
        </w:rPr>
        <w:t>五个专题赛的项目类型通常按技术领域和应用场景划分，具体如下：</w:t>
      </w:r>
    </w:p>
    <w:tbl>
      <w:tblPr>
        <w:tblStyle w:val="5"/>
        <w:tblW w:w="92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5"/>
        <w:gridCol w:w="2895"/>
        <w:gridCol w:w="4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blHead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6"/>
                <w:kern w:val="0"/>
                <w:sz w:val="22"/>
                <w:szCs w:val="22"/>
                <w:u w:val="none"/>
                <w:lang w:val="en-US" w:eastAsia="zh-CN" w:bidi="ar"/>
              </w:rPr>
              <w:t>专题赛领域</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6"/>
                <w:kern w:val="0"/>
                <w:sz w:val="22"/>
                <w:szCs w:val="22"/>
                <w:u w:val="none"/>
                <w:lang w:val="en-US" w:eastAsia="zh-CN" w:bidi="ar"/>
              </w:rPr>
              <w:t>对应“1650”产业集群</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6"/>
                <w:kern w:val="0"/>
                <w:sz w:val="22"/>
                <w:szCs w:val="22"/>
                <w:u w:val="none"/>
                <w:lang w:val="en-US" w:eastAsia="zh-CN" w:bidi="ar"/>
              </w:rPr>
              <w:t>项目类型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新一代信息技术</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半导体、新一代信息通信、软件与信息服务、新兴数字产业、物联网</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芯片、工业互联网、5G应用、智能传感器、工业软件、AI+制造、数字孪生工厂、车联网、智慧城市、大数据云计算、智能家居等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新材料</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新材料、高端纺织</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先进复合材料、特种功能材料、纳米级新材料、高端金属材料、新能源材料、绿色建筑材料、化学纤维、纺织面料等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生物医药</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生物医药、新型食品</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化学药/生物药/中药研发应用、高端医疗器械、精准医疗、合成生物学、特殊医学用途配方食品、功能性健康食品等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高端装备</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新型电力装备、新能源、新能源汽车、航空航天、节能环保、高技术船舶与海工装备、高端装备</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智能电网、光伏/风电/氢能、储能装备、新能源汽车整车及核心部件、航空发动机/无人机、节能环保装备、海工装备/高技术船舶、工业机器人/数控机床、轨道交通装备等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创业</w:t>
            </w:r>
          </w:p>
        </w:tc>
        <w:tc>
          <w:tcPr>
            <w:tcW w:w="7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符合参赛要求的初创企业和创客团队项目</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200"/>
        <w:textAlignment w:val="baseline"/>
        <w:rPr>
          <w:rFonts w:hint="eastAsia" w:asciiTheme="minorEastAsia" w:hAnsiTheme="minorEastAsia" w:eastAsiaTheme="minorEastAsia" w:cstheme="minorEastAsia"/>
          <w:sz w:val="24"/>
          <w:szCs w:val="24"/>
          <w:lang w:val="en-US" w:eastAsia="zh-CN"/>
        </w:rPr>
      </w:pPr>
    </w:p>
    <w:p>
      <w:pPr>
        <w:keepNext w:val="0"/>
        <w:keepLines w:val="0"/>
        <w:widowControl/>
        <w:numPr>
          <w:ilvl w:val="0"/>
          <w:numId w:val="0"/>
        </w:numPr>
        <w:suppressLineNumbers w:val="0"/>
        <w:ind w:left="0" w:leftChars="0" w:firstLine="628" w:firstLineChars="200"/>
        <w:jc w:val="left"/>
        <w:rPr>
          <w:rFonts w:hint="eastAsia" w:eastAsia="仿宋_GB2312"/>
          <w:lang w:val="en-US" w:eastAsia="zh-CN"/>
        </w:rPr>
        <w:sectPr>
          <w:headerReference r:id="rId5" w:type="default"/>
          <w:footerReference r:id="rId7" w:type="default"/>
          <w:headerReference r:id="rId6" w:type="even"/>
          <w:footerReference r:id="rId8" w:type="even"/>
          <w:pgSz w:w="11906" w:h="16838"/>
          <w:pgMar w:top="2098" w:right="1474" w:bottom="1984" w:left="1587" w:header="851" w:footer="1037" w:gutter="0"/>
          <w:pgNumType w:fmt="decimal"/>
          <w:cols w:space="720" w:num="1"/>
          <w:docGrid w:type="linesAndChars" w:linePitch="590" w:charSpace="1229"/>
        </w:sectPr>
      </w:pPr>
    </w:p>
    <w:p>
      <w:pPr>
        <w:widowControl/>
        <w:spacing w:line="590" w:lineRule="exact"/>
        <w:jc w:val="center"/>
        <w:rPr>
          <w:rFonts w:hint="default" w:ascii="Times New Roman" w:hAnsi="Times New Roman" w:eastAsia="方正小标宋_GBK" w:cs="Times New Roman"/>
          <w:sz w:val="44"/>
          <w:szCs w:val="44"/>
        </w:rPr>
      </w:pPr>
    </w:p>
    <w:p>
      <w:pPr>
        <w:widowControl/>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-425450</wp:posOffset>
                </wp:positionV>
                <wp:extent cx="831850" cy="447675"/>
                <wp:effectExtent l="0" t="0" r="0" b="0"/>
                <wp:wrapNone/>
                <wp:docPr id="6" name="Text Box 28"/>
                <wp:cNvGraphicFramePr/>
                <a:graphic xmlns:a="http://schemas.openxmlformats.org/drawingml/2006/main">
                  <a:graphicData uri="http://schemas.microsoft.com/office/word/2010/wordprocessingShape">
                    <wps:wsp>
                      <wps:cNvSpPr txBox="1">
                        <a:spLocks noChangeArrowheads="1"/>
                      </wps:cNvSpPr>
                      <wps:spPr bwMode="auto">
                        <a:xfrm>
                          <a:off x="0" y="0"/>
                          <a:ext cx="831850" cy="447675"/>
                        </a:xfrm>
                        <a:prstGeom prst="rect">
                          <a:avLst/>
                        </a:prstGeom>
                        <a:noFill/>
                        <a:ln>
                          <a:noFill/>
                        </a:ln>
                      </wps:spPr>
                      <wps:txbx>
                        <w:txbxContent>
                          <w:p>
                            <w:pPr>
                              <w:rPr>
                                <w:rFonts w:ascii="方正黑体_GBK" w:eastAsia="方正黑体_GBK"/>
                                <w:sz w:val="32"/>
                                <w:szCs w:val="32"/>
                              </w:rPr>
                            </w:pPr>
                            <w:r>
                              <w:rPr>
                                <w:rFonts w:hint="eastAsia" w:ascii="方正黑体_GBK" w:eastAsia="方正黑体_GBK"/>
                                <w:sz w:val="32"/>
                                <w:szCs w:val="32"/>
                              </w:rPr>
                              <w:t>附件</w:t>
                            </w:r>
                            <w:r>
                              <w:rPr>
                                <w:rFonts w:hint="default" w:ascii="Times New Roman" w:hAnsi="Times New Roman" w:eastAsia="方正黑体_GBK" w:cs="Times New Roman"/>
                                <w:sz w:val="32"/>
                                <w:szCs w:val="32"/>
                              </w:rPr>
                              <w:t>3</w:t>
                            </w:r>
                          </w:p>
                        </w:txbxContent>
                      </wps:txbx>
                      <wps:bodyPr rot="0" vert="horz" wrap="square" lIns="91440" tIns="45720" rIns="91440" bIns="45720" anchor="t" anchorCtr="0" upright="1">
                        <a:noAutofit/>
                      </wps:bodyPr>
                    </wps:wsp>
                  </a:graphicData>
                </a:graphic>
              </wp:anchor>
            </w:drawing>
          </mc:Choice>
          <mc:Fallback>
            <w:pict>
              <v:shape id="Text Box 28" o:spid="_x0000_s1026" o:spt="202" type="#_x0000_t202" style="position:absolute;left:0pt;margin-left:-1.45pt;margin-top:-33.5pt;height:35.25pt;width:65.5pt;z-index:251659264;mso-width-relative:page;mso-height-relative:page;" filled="f" stroked="f" coordsize="21600,21600" o:gfxdata="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7AVzfWAAAACAEAAA8AAAAAAAAAAQAgAAAAIgAAAGRy&#10;cy9kb3ducmV2LnhtbFBLAQIUABQAAAAIAIdO4kDZwrmwBwIAABQEAAAOAAAAAAAAAAEAIAAAACUB&#10;AABkcnMvZTJvRG9jLnhtbFBLBQYAAAAABgAGAFkBAACeBQAAAAA=&#10;">
                <v:fill on="f" focussize="0,0"/>
                <v:stroke on="f"/>
                <v:imagedata o:title=""/>
                <o:lock v:ext="edit" aspectratio="f"/>
                <v:textbox>
                  <w:txbxContent>
                    <w:p>
                      <w:pPr>
                        <w:rPr>
                          <w:rFonts w:ascii="方正黑体_GBK" w:eastAsia="方正黑体_GBK"/>
                          <w:sz w:val="32"/>
                          <w:szCs w:val="32"/>
                        </w:rPr>
                      </w:pPr>
                      <w:r>
                        <w:rPr>
                          <w:rFonts w:hint="eastAsia" w:ascii="方正黑体_GBK" w:eastAsia="方正黑体_GBK"/>
                          <w:sz w:val="32"/>
                          <w:szCs w:val="32"/>
                        </w:rPr>
                        <w:t>附件</w:t>
                      </w:r>
                      <w:r>
                        <w:rPr>
                          <w:rFonts w:hint="default" w:ascii="Times New Roman" w:hAnsi="Times New Roman" w:eastAsia="方正黑体_GBK" w:cs="Times New Roman"/>
                          <w:sz w:val="32"/>
                          <w:szCs w:val="32"/>
                        </w:rPr>
                        <w:t>3</w:t>
                      </w:r>
                    </w:p>
                  </w:txbxContent>
                </v:textbox>
              </v:shape>
            </w:pict>
          </mc:Fallback>
        </mc:AlternateContent>
      </w:r>
      <w:r>
        <w:rPr>
          <w:rFonts w:hint="default" w:ascii="Times New Roman" w:hAnsi="Times New Roman" w:eastAsia="方正小标宋_GBK" w:cs="Times New Roman"/>
          <w:sz w:val="44"/>
          <w:szCs w:val="44"/>
        </w:rPr>
        <w:t>第</w:t>
      </w:r>
      <w:r>
        <w:rPr>
          <w:rFonts w:hint="eastAsia" w:eastAsia="方正小标宋_GBK" w:cs="Times New Roman"/>
          <w:sz w:val="44"/>
          <w:szCs w:val="44"/>
          <w:lang w:val="en-US" w:eastAsia="zh-CN"/>
        </w:rPr>
        <w:t>十一</w:t>
      </w:r>
      <w:r>
        <w:rPr>
          <w:rFonts w:hint="default" w:ascii="Times New Roman" w:hAnsi="Times New Roman" w:eastAsia="方正小标宋_GBK" w:cs="Times New Roman"/>
          <w:sz w:val="44"/>
          <w:szCs w:val="44"/>
        </w:rPr>
        <w:t>届“创客中国”江苏省中小企业创新创业大赛</w:t>
      </w:r>
    </w:p>
    <w:p>
      <w:pPr>
        <w:widowControl/>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推荐项目汇总表</w:t>
      </w:r>
    </w:p>
    <w:p>
      <w:pPr>
        <w:widowControl/>
        <w:spacing w:line="440" w:lineRule="exact"/>
        <w:jc w:val="left"/>
        <w:rPr>
          <w:rFonts w:hint="default" w:ascii="Times New Roman" w:hAnsi="Times New Roman" w:eastAsia="方正仿宋_GBK" w:cs="Times New Roman"/>
          <w:sz w:val="28"/>
          <w:szCs w:val="28"/>
        </w:rPr>
      </w:pPr>
    </w:p>
    <w:p>
      <w:pPr>
        <w:widowControl/>
        <w:spacing w:line="440" w:lineRule="exact"/>
        <w:jc w:val="left"/>
        <w:rPr>
          <w:rFonts w:hint="default" w:ascii="Times New Roman" w:hAnsi="Times New Roman" w:eastAsia="宋体" w:cs="Times New Roman"/>
          <w:sz w:val="28"/>
          <w:szCs w:val="28"/>
          <w:u w:val="single"/>
        </w:rPr>
      </w:pPr>
      <w:r>
        <w:rPr>
          <w:rFonts w:hint="default" w:ascii="Times New Roman" w:hAnsi="Times New Roman" w:eastAsia="宋体" w:cs="Times New Roman"/>
          <w:sz w:val="28"/>
          <w:szCs w:val="28"/>
        </w:rPr>
        <w:t>推荐单位：</w:t>
      </w:r>
      <w:r>
        <w:rPr>
          <w:rFonts w:hint="default" w:ascii="Times New Roman" w:hAnsi="Times New Roman" w:eastAsia="宋体" w:cs="Times New Roman"/>
          <w:sz w:val="28"/>
          <w:szCs w:val="28"/>
          <w:u w:val="single"/>
        </w:rPr>
        <w:t>　　　　　　　　　</w:t>
      </w:r>
      <w:r>
        <w:rPr>
          <w:rFonts w:hint="default" w:ascii="Times New Roman" w:hAnsi="Times New Roman" w:eastAsia="宋体" w:cs="Times New Roman"/>
          <w:sz w:val="28"/>
          <w:szCs w:val="28"/>
        </w:rPr>
        <w:t>（盖章）　　联系人：</w:t>
      </w:r>
      <w:r>
        <w:rPr>
          <w:rFonts w:hint="default" w:ascii="Times New Roman" w:hAnsi="Times New Roman" w:eastAsia="宋体" w:cs="Times New Roman"/>
          <w:sz w:val="28"/>
          <w:szCs w:val="28"/>
          <w:u w:val="single"/>
        </w:rPr>
        <w:t>　　　　</w:t>
      </w:r>
      <w:r>
        <w:rPr>
          <w:rFonts w:hint="default" w:ascii="Times New Roman" w:hAnsi="Times New Roman" w:eastAsia="宋体" w:cs="Times New Roman"/>
          <w:sz w:val="28"/>
          <w:szCs w:val="28"/>
        </w:rPr>
        <w:t>　电话：</w:t>
      </w:r>
      <w:r>
        <w:rPr>
          <w:rFonts w:hint="default" w:ascii="Times New Roman" w:hAnsi="Times New Roman" w:eastAsia="宋体" w:cs="Times New Roman"/>
          <w:sz w:val="28"/>
          <w:szCs w:val="28"/>
          <w:u w:val="single"/>
        </w:rPr>
        <w:t>　　　　　　</w:t>
      </w:r>
      <w:r>
        <w:rPr>
          <w:rFonts w:hint="default" w:ascii="Times New Roman" w:hAnsi="Times New Roman" w:eastAsia="宋体" w:cs="Times New Roman"/>
          <w:sz w:val="28"/>
          <w:szCs w:val="28"/>
        </w:rPr>
        <w:t>　填报时间：</w:t>
      </w:r>
      <w:r>
        <w:rPr>
          <w:rFonts w:hint="default" w:ascii="Times New Roman" w:hAnsi="Times New Roman" w:eastAsia="宋体" w:cs="Times New Roman"/>
          <w:sz w:val="28"/>
          <w:szCs w:val="28"/>
          <w:u w:val="single"/>
        </w:rPr>
        <w:t>　　　　　</w:t>
      </w:r>
    </w:p>
    <w:tbl>
      <w:tblPr>
        <w:tblStyle w:val="6"/>
        <w:tblW w:w="1508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6"/>
        <w:gridCol w:w="556"/>
        <w:gridCol w:w="973"/>
        <w:gridCol w:w="862"/>
        <w:gridCol w:w="675"/>
        <w:gridCol w:w="600"/>
        <w:gridCol w:w="900"/>
        <w:gridCol w:w="1035"/>
        <w:gridCol w:w="1065"/>
        <w:gridCol w:w="1125"/>
        <w:gridCol w:w="1380"/>
        <w:gridCol w:w="1020"/>
        <w:gridCol w:w="1110"/>
        <w:gridCol w:w="1515"/>
        <w:gridCol w:w="974"/>
        <w:gridCol w:w="8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9" w:hRule="atLeast"/>
          <w:jc w:val="center"/>
        </w:trPr>
        <w:tc>
          <w:tcPr>
            <w:tcW w:w="426" w:type="dxa"/>
            <w:vMerge w:val="restart"/>
            <w:vAlign w:val="center"/>
          </w:tcPr>
          <w:p>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529" w:type="dxa"/>
            <w:gridSpan w:val="2"/>
            <w:vAlign w:val="center"/>
          </w:tcPr>
          <w:p>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rPr>
              <w:t>地区</w:t>
            </w:r>
          </w:p>
        </w:tc>
        <w:tc>
          <w:tcPr>
            <w:tcW w:w="862" w:type="dxa"/>
            <w:vMerge w:val="restart"/>
            <w:vAlign w:val="center"/>
          </w:tcPr>
          <w:p>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rPr>
              <w:t>参赛者姓名</w:t>
            </w:r>
          </w:p>
        </w:tc>
        <w:tc>
          <w:tcPr>
            <w:tcW w:w="675" w:type="dxa"/>
            <w:vMerge w:val="restart"/>
            <w:vAlign w:val="center"/>
          </w:tcPr>
          <w:p>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rPr>
              <w:t>职务</w:t>
            </w:r>
          </w:p>
        </w:tc>
        <w:tc>
          <w:tcPr>
            <w:tcW w:w="600" w:type="dxa"/>
            <w:vMerge w:val="restart"/>
            <w:vAlign w:val="center"/>
          </w:tcPr>
          <w:p>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rPr>
              <w:t>年龄</w:t>
            </w:r>
          </w:p>
        </w:tc>
        <w:tc>
          <w:tcPr>
            <w:tcW w:w="900" w:type="dxa"/>
            <w:vMerge w:val="restart"/>
            <w:vAlign w:val="center"/>
          </w:tcPr>
          <w:p>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rPr>
              <w:t>学历/职称</w:t>
            </w:r>
          </w:p>
        </w:tc>
        <w:tc>
          <w:tcPr>
            <w:tcW w:w="1035" w:type="dxa"/>
            <w:vMerge w:val="restart"/>
            <w:vAlign w:val="center"/>
          </w:tcPr>
          <w:p>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rPr>
              <w:t>手机号码</w:t>
            </w:r>
          </w:p>
        </w:tc>
        <w:tc>
          <w:tcPr>
            <w:tcW w:w="1065" w:type="dxa"/>
            <w:vMerge w:val="restart"/>
          </w:tcPr>
          <w:p>
            <w:pPr>
              <w:widowControl/>
              <w:spacing w:line="340" w:lineRule="exact"/>
              <w:jc w:val="center"/>
              <w:rPr>
                <w:rFonts w:hint="eastAsia" w:ascii="宋体" w:hAnsi="宋体" w:eastAsia="宋体" w:cs="宋体"/>
                <w:sz w:val="21"/>
                <w:szCs w:val="21"/>
              </w:rPr>
            </w:pPr>
          </w:p>
          <w:p>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rPr>
              <w:t>企业（创客团队）名称</w:t>
            </w:r>
          </w:p>
        </w:tc>
        <w:tc>
          <w:tcPr>
            <w:tcW w:w="1125" w:type="dxa"/>
            <w:vMerge w:val="restart"/>
            <w:vAlign w:val="center"/>
          </w:tcPr>
          <w:p>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rPr>
              <w:t>注册时间</w:t>
            </w:r>
          </w:p>
        </w:tc>
        <w:tc>
          <w:tcPr>
            <w:tcW w:w="1380" w:type="dxa"/>
            <w:vMerge w:val="restart"/>
            <w:vAlign w:val="center"/>
          </w:tcPr>
          <w:p>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1020" w:type="dxa"/>
            <w:vMerge w:val="restart"/>
            <w:vAlign w:val="center"/>
          </w:tcPr>
          <w:p>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rPr>
              <w:t>行业类别</w:t>
            </w:r>
          </w:p>
        </w:tc>
        <w:tc>
          <w:tcPr>
            <w:tcW w:w="1110" w:type="dxa"/>
            <w:vMerge w:val="restart"/>
            <w:vAlign w:val="center"/>
          </w:tcPr>
          <w:p>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rPr>
              <w:t>参加组别</w:t>
            </w:r>
          </w:p>
          <w:p>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rPr>
              <w:t>（企业/创业）</w:t>
            </w:r>
          </w:p>
        </w:tc>
        <w:tc>
          <w:tcPr>
            <w:tcW w:w="1515" w:type="dxa"/>
            <w:vMerge w:val="restart"/>
            <w:tcBorders>
              <w:left w:val="single" w:color="auto" w:sz="4" w:space="0"/>
            </w:tcBorders>
            <w:vAlign w:val="center"/>
          </w:tcPr>
          <w:p>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rPr>
              <w:t>是否是省级以上专精特新企业（国家/省级）</w:t>
            </w:r>
          </w:p>
        </w:tc>
        <w:tc>
          <w:tcPr>
            <w:tcW w:w="974" w:type="dxa"/>
            <w:vMerge w:val="restart"/>
            <w:tcBorders>
              <w:left w:val="single" w:color="auto" w:sz="4" w:space="0"/>
            </w:tcBorders>
            <w:vAlign w:val="center"/>
          </w:tcPr>
          <w:p>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所在</w:t>
            </w:r>
            <w:r>
              <w:rPr>
                <w:rFonts w:hint="eastAsia" w:ascii="宋体" w:hAnsi="宋体" w:eastAsia="宋体" w:cs="宋体"/>
                <w:sz w:val="21"/>
                <w:szCs w:val="21"/>
              </w:rPr>
              <w:t>“1650”集群</w:t>
            </w:r>
          </w:p>
        </w:tc>
        <w:tc>
          <w:tcPr>
            <w:tcW w:w="865" w:type="dxa"/>
            <w:vMerge w:val="restart"/>
            <w:tcBorders>
              <w:left w:val="single" w:color="auto" w:sz="4" w:space="0"/>
            </w:tcBorders>
            <w:vAlign w:val="center"/>
          </w:tcPr>
          <w:p>
            <w:pPr>
              <w:widowControl/>
              <w:spacing w:line="3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区域赛评分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jc w:val="center"/>
        </w:trPr>
        <w:tc>
          <w:tcPr>
            <w:tcW w:w="426" w:type="dxa"/>
            <w:vMerge w:val="continue"/>
            <w:vAlign w:val="center"/>
          </w:tcPr>
          <w:p>
            <w:pPr>
              <w:widowControl/>
              <w:spacing w:line="340" w:lineRule="exact"/>
              <w:jc w:val="center"/>
              <w:rPr>
                <w:rFonts w:hint="eastAsia" w:ascii="宋体" w:hAnsi="宋体" w:eastAsia="宋体" w:cs="宋体"/>
                <w:sz w:val="21"/>
                <w:szCs w:val="21"/>
              </w:rPr>
            </w:pPr>
          </w:p>
        </w:tc>
        <w:tc>
          <w:tcPr>
            <w:tcW w:w="556" w:type="dxa"/>
            <w:tcBorders>
              <w:right w:val="single" w:color="auto" w:sz="4" w:space="0"/>
            </w:tcBorders>
            <w:vAlign w:val="center"/>
          </w:tcPr>
          <w:p>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rPr>
              <w:t>设区市</w:t>
            </w:r>
          </w:p>
        </w:tc>
        <w:tc>
          <w:tcPr>
            <w:tcW w:w="973" w:type="dxa"/>
            <w:tcBorders>
              <w:left w:val="single" w:color="auto" w:sz="4" w:space="0"/>
            </w:tcBorders>
            <w:vAlign w:val="center"/>
          </w:tcPr>
          <w:p>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rPr>
              <w:t>县（市、区）</w:t>
            </w:r>
          </w:p>
        </w:tc>
        <w:tc>
          <w:tcPr>
            <w:tcW w:w="862" w:type="dxa"/>
            <w:vMerge w:val="continue"/>
            <w:vAlign w:val="center"/>
          </w:tcPr>
          <w:p>
            <w:pPr>
              <w:widowControl/>
              <w:spacing w:line="340" w:lineRule="exact"/>
              <w:jc w:val="center"/>
              <w:rPr>
                <w:rFonts w:hint="eastAsia" w:ascii="宋体" w:hAnsi="宋体" w:eastAsia="宋体" w:cs="宋体"/>
                <w:sz w:val="21"/>
                <w:szCs w:val="21"/>
              </w:rPr>
            </w:pPr>
          </w:p>
        </w:tc>
        <w:tc>
          <w:tcPr>
            <w:tcW w:w="675" w:type="dxa"/>
            <w:vMerge w:val="continue"/>
          </w:tcPr>
          <w:p>
            <w:pPr>
              <w:widowControl/>
              <w:spacing w:line="340" w:lineRule="exact"/>
              <w:jc w:val="center"/>
              <w:rPr>
                <w:rFonts w:hint="eastAsia" w:ascii="宋体" w:hAnsi="宋体" w:eastAsia="宋体" w:cs="宋体"/>
                <w:sz w:val="21"/>
                <w:szCs w:val="21"/>
              </w:rPr>
            </w:pPr>
          </w:p>
        </w:tc>
        <w:tc>
          <w:tcPr>
            <w:tcW w:w="600" w:type="dxa"/>
            <w:vMerge w:val="continue"/>
            <w:vAlign w:val="center"/>
          </w:tcPr>
          <w:p>
            <w:pPr>
              <w:widowControl/>
              <w:spacing w:line="340" w:lineRule="exact"/>
              <w:jc w:val="center"/>
              <w:rPr>
                <w:rFonts w:hint="eastAsia" w:ascii="宋体" w:hAnsi="宋体" w:eastAsia="宋体" w:cs="宋体"/>
                <w:sz w:val="21"/>
                <w:szCs w:val="21"/>
              </w:rPr>
            </w:pPr>
          </w:p>
        </w:tc>
        <w:tc>
          <w:tcPr>
            <w:tcW w:w="900" w:type="dxa"/>
            <w:vMerge w:val="continue"/>
          </w:tcPr>
          <w:p>
            <w:pPr>
              <w:widowControl/>
              <w:spacing w:line="340" w:lineRule="exact"/>
              <w:jc w:val="center"/>
              <w:rPr>
                <w:rFonts w:hint="eastAsia" w:ascii="宋体" w:hAnsi="宋体" w:eastAsia="宋体" w:cs="宋体"/>
                <w:sz w:val="21"/>
                <w:szCs w:val="21"/>
              </w:rPr>
            </w:pPr>
          </w:p>
        </w:tc>
        <w:tc>
          <w:tcPr>
            <w:tcW w:w="1035" w:type="dxa"/>
            <w:vMerge w:val="continue"/>
          </w:tcPr>
          <w:p>
            <w:pPr>
              <w:widowControl/>
              <w:spacing w:line="340" w:lineRule="exact"/>
              <w:jc w:val="center"/>
              <w:rPr>
                <w:rFonts w:hint="eastAsia" w:ascii="宋体" w:hAnsi="宋体" w:eastAsia="宋体" w:cs="宋体"/>
                <w:sz w:val="21"/>
                <w:szCs w:val="21"/>
              </w:rPr>
            </w:pPr>
          </w:p>
        </w:tc>
        <w:tc>
          <w:tcPr>
            <w:tcW w:w="1065" w:type="dxa"/>
            <w:vMerge w:val="continue"/>
          </w:tcPr>
          <w:p>
            <w:pPr>
              <w:widowControl/>
              <w:spacing w:line="340" w:lineRule="exact"/>
              <w:jc w:val="center"/>
              <w:rPr>
                <w:rFonts w:hint="eastAsia" w:ascii="宋体" w:hAnsi="宋体" w:eastAsia="宋体" w:cs="宋体"/>
                <w:sz w:val="21"/>
                <w:szCs w:val="21"/>
              </w:rPr>
            </w:pPr>
          </w:p>
        </w:tc>
        <w:tc>
          <w:tcPr>
            <w:tcW w:w="1125" w:type="dxa"/>
            <w:vMerge w:val="continue"/>
            <w:vAlign w:val="center"/>
          </w:tcPr>
          <w:p>
            <w:pPr>
              <w:widowControl/>
              <w:spacing w:line="340" w:lineRule="exact"/>
              <w:jc w:val="center"/>
              <w:rPr>
                <w:rFonts w:hint="eastAsia" w:ascii="宋体" w:hAnsi="宋体" w:eastAsia="宋体" w:cs="宋体"/>
                <w:sz w:val="21"/>
                <w:szCs w:val="21"/>
              </w:rPr>
            </w:pPr>
          </w:p>
        </w:tc>
        <w:tc>
          <w:tcPr>
            <w:tcW w:w="1380" w:type="dxa"/>
            <w:vMerge w:val="continue"/>
            <w:vAlign w:val="center"/>
          </w:tcPr>
          <w:p>
            <w:pPr>
              <w:widowControl/>
              <w:spacing w:line="340" w:lineRule="exact"/>
              <w:jc w:val="center"/>
              <w:rPr>
                <w:rFonts w:hint="eastAsia" w:ascii="宋体" w:hAnsi="宋体" w:eastAsia="宋体" w:cs="宋体"/>
                <w:sz w:val="21"/>
                <w:szCs w:val="21"/>
              </w:rPr>
            </w:pPr>
          </w:p>
        </w:tc>
        <w:tc>
          <w:tcPr>
            <w:tcW w:w="1020" w:type="dxa"/>
            <w:vMerge w:val="continue"/>
          </w:tcPr>
          <w:p>
            <w:pPr>
              <w:widowControl/>
              <w:spacing w:line="340" w:lineRule="exact"/>
              <w:jc w:val="center"/>
              <w:rPr>
                <w:rFonts w:hint="eastAsia" w:ascii="宋体" w:hAnsi="宋体" w:eastAsia="宋体" w:cs="宋体"/>
                <w:sz w:val="21"/>
                <w:szCs w:val="21"/>
              </w:rPr>
            </w:pPr>
          </w:p>
        </w:tc>
        <w:tc>
          <w:tcPr>
            <w:tcW w:w="1110" w:type="dxa"/>
            <w:vMerge w:val="continue"/>
            <w:vAlign w:val="center"/>
          </w:tcPr>
          <w:p>
            <w:pPr>
              <w:widowControl/>
              <w:spacing w:line="340" w:lineRule="exact"/>
              <w:jc w:val="center"/>
              <w:rPr>
                <w:rFonts w:hint="eastAsia" w:ascii="宋体" w:hAnsi="宋体" w:eastAsia="宋体" w:cs="宋体"/>
                <w:sz w:val="21"/>
                <w:szCs w:val="21"/>
              </w:rPr>
            </w:pPr>
          </w:p>
        </w:tc>
        <w:tc>
          <w:tcPr>
            <w:tcW w:w="1515" w:type="dxa"/>
            <w:vMerge w:val="continue"/>
            <w:tcBorders>
              <w:lef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974" w:type="dxa"/>
            <w:vMerge w:val="continue"/>
            <w:tcBorders>
              <w:left w:val="single" w:color="auto" w:sz="4" w:space="0"/>
            </w:tcBorders>
          </w:tcPr>
          <w:p>
            <w:pPr>
              <w:widowControl/>
              <w:spacing w:line="340" w:lineRule="exact"/>
              <w:jc w:val="center"/>
              <w:rPr>
                <w:rFonts w:hint="eastAsia" w:ascii="宋体" w:hAnsi="宋体" w:eastAsia="宋体" w:cs="宋体"/>
                <w:sz w:val="21"/>
                <w:szCs w:val="21"/>
              </w:rPr>
            </w:pPr>
          </w:p>
        </w:tc>
        <w:tc>
          <w:tcPr>
            <w:tcW w:w="865" w:type="dxa"/>
            <w:vMerge w:val="continue"/>
            <w:tcBorders>
              <w:left w:val="single" w:color="auto" w:sz="4" w:space="0"/>
            </w:tcBorders>
          </w:tcPr>
          <w:p>
            <w:pPr>
              <w:widowControl/>
              <w:spacing w:line="340" w:lineRule="exact"/>
              <w:jc w:val="center"/>
              <w:rPr>
                <w:rFonts w:hint="eastAsia"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1" w:hRule="atLeast"/>
          <w:jc w:val="center"/>
        </w:trPr>
        <w:tc>
          <w:tcPr>
            <w:tcW w:w="426" w:type="dxa"/>
            <w:vAlign w:val="center"/>
          </w:tcPr>
          <w:p>
            <w:pPr>
              <w:widowControl/>
              <w:spacing w:line="340" w:lineRule="exact"/>
              <w:jc w:val="center"/>
              <w:rPr>
                <w:rFonts w:hint="eastAsia" w:ascii="宋体" w:hAnsi="宋体" w:eastAsia="宋体" w:cs="宋体"/>
                <w:sz w:val="21"/>
                <w:szCs w:val="21"/>
              </w:rPr>
            </w:pPr>
          </w:p>
        </w:tc>
        <w:tc>
          <w:tcPr>
            <w:tcW w:w="556" w:type="dxa"/>
            <w:tcBorders>
              <w:righ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973" w:type="dxa"/>
            <w:tcBorders>
              <w:lef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862" w:type="dxa"/>
            <w:vAlign w:val="center"/>
          </w:tcPr>
          <w:p>
            <w:pPr>
              <w:widowControl/>
              <w:spacing w:line="340" w:lineRule="exact"/>
              <w:jc w:val="center"/>
              <w:rPr>
                <w:rFonts w:hint="eastAsia" w:ascii="宋体" w:hAnsi="宋体" w:eastAsia="宋体" w:cs="宋体"/>
                <w:sz w:val="21"/>
                <w:szCs w:val="21"/>
              </w:rPr>
            </w:pPr>
          </w:p>
        </w:tc>
        <w:tc>
          <w:tcPr>
            <w:tcW w:w="675" w:type="dxa"/>
          </w:tcPr>
          <w:p>
            <w:pPr>
              <w:widowControl/>
              <w:spacing w:line="340" w:lineRule="exact"/>
              <w:jc w:val="center"/>
              <w:rPr>
                <w:rFonts w:hint="eastAsia" w:ascii="宋体" w:hAnsi="宋体" w:eastAsia="宋体" w:cs="宋体"/>
                <w:sz w:val="21"/>
                <w:szCs w:val="21"/>
              </w:rPr>
            </w:pPr>
          </w:p>
        </w:tc>
        <w:tc>
          <w:tcPr>
            <w:tcW w:w="600" w:type="dxa"/>
            <w:vAlign w:val="center"/>
          </w:tcPr>
          <w:p>
            <w:pPr>
              <w:widowControl/>
              <w:spacing w:line="340" w:lineRule="exact"/>
              <w:jc w:val="center"/>
              <w:rPr>
                <w:rFonts w:hint="eastAsia" w:ascii="宋体" w:hAnsi="宋体" w:eastAsia="宋体" w:cs="宋体"/>
                <w:sz w:val="21"/>
                <w:szCs w:val="21"/>
              </w:rPr>
            </w:pPr>
          </w:p>
        </w:tc>
        <w:tc>
          <w:tcPr>
            <w:tcW w:w="900" w:type="dxa"/>
          </w:tcPr>
          <w:p>
            <w:pPr>
              <w:widowControl/>
              <w:spacing w:line="340" w:lineRule="exact"/>
              <w:jc w:val="center"/>
              <w:rPr>
                <w:rFonts w:hint="eastAsia" w:ascii="宋体" w:hAnsi="宋体" w:eastAsia="宋体" w:cs="宋体"/>
                <w:sz w:val="21"/>
                <w:szCs w:val="21"/>
              </w:rPr>
            </w:pPr>
          </w:p>
        </w:tc>
        <w:tc>
          <w:tcPr>
            <w:tcW w:w="1035" w:type="dxa"/>
          </w:tcPr>
          <w:p>
            <w:pPr>
              <w:widowControl/>
              <w:spacing w:line="340" w:lineRule="exact"/>
              <w:jc w:val="center"/>
              <w:rPr>
                <w:rFonts w:hint="eastAsia" w:ascii="宋体" w:hAnsi="宋体" w:eastAsia="宋体" w:cs="宋体"/>
                <w:sz w:val="21"/>
                <w:szCs w:val="21"/>
              </w:rPr>
            </w:pPr>
          </w:p>
        </w:tc>
        <w:tc>
          <w:tcPr>
            <w:tcW w:w="1065" w:type="dxa"/>
          </w:tcPr>
          <w:p>
            <w:pPr>
              <w:widowControl/>
              <w:spacing w:line="340" w:lineRule="exact"/>
              <w:jc w:val="center"/>
              <w:rPr>
                <w:rFonts w:hint="eastAsia" w:ascii="宋体" w:hAnsi="宋体" w:eastAsia="宋体" w:cs="宋体"/>
                <w:sz w:val="21"/>
                <w:szCs w:val="21"/>
              </w:rPr>
            </w:pPr>
          </w:p>
        </w:tc>
        <w:tc>
          <w:tcPr>
            <w:tcW w:w="1125" w:type="dxa"/>
            <w:vAlign w:val="center"/>
          </w:tcPr>
          <w:p>
            <w:pPr>
              <w:widowControl/>
              <w:spacing w:line="340" w:lineRule="exact"/>
              <w:jc w:val="center"/>
              <w:rPr>
                <w:rFonts w:hint="eastAsia" w:ascii="宋体" w:hAnsi="宋体" w:eastAsia="宋体" w:cs="宋体"/>
                <w:sz w:val="21"/>
                <w:szCs w:val="21"/>
              </w:rPr>
            </w:pPr>
          </w:p>
        </w:tc>
        <w:tc>
          <w:tcPr>
            <w:tcW w:w="1380" w:type="dxa"/>
            <w:vAlign w:val="center"/>
          </w:tcPr>
          <w:p>
            <w:pPr>
              <w:widowControl/>
              <w:spacing w:line="340" w:lineRule="exact"/>
              <w:jc w:val="center"/>
              <w:rPr>
                <w:rFonts w:hint="eastAsia" w:ascii="宋体" w:hAnsi="宋体" w:eastAsia="宋体" w:cs="宋体"/>
                <w:sz w:val="21"/>
                <w:szCs w:val="21"/>
              </w:rPr>
            </w:pPr>
          </w:p>
        </w:tc>
        <w:tc>
          <w:tcPr>
            <w:tcW w:w="1020" w:type="dxa"/>
          </w:tcPr>
          <w:p>
            <w:pPr>
              <w:widowControl/>
              <w:spacing w:line="340" w:lineRule="exact"/>
              <w:jc w:val="center"/>
              <w:rPr>
                <w:rFonts w:hint="eastAsia" w:ascii="宋体" w:hAnsi="宋体" w:eastAsia="宋体" w:cs="宋体"/>
                <w:sz w:val="21"/>
                <w:szCs w:val="21"/>
              </w:rPr>
            </w:pPr>
          </w:p>
        </w:tc>
        <w:tc>
          <w:tcPr>
            <w:tcW w:w="1110" w:type="dxa"/>
            <w:vAlign w:val="center"/>
          </w:tcPr>
          <w:p>
            <w:pPr>
              <w:widowControl/>
              <w:spacing w:line="340" w:lineRule="exact"/>
              <w:jc w:val="center"/>
              <w:rPr>
                <w:rFonts w:hint="eastAsia" w:ascii="宋体" w:hAnsi="宋体" w:eastAsia="宋体" w:cs="宋体"/>
                <w:sz w:val="21"/>
                <w:szCs w:val="21"/>
              </w:rPr>
            </w:pPr>
          </w:p>
        </w:tc>
        <w:tc>
          <w:tcPr>
            <w:tcW w:w="1515" w:type="dxa"/>
            <w:tcBorders>
              <w:lef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974" w:type="dxa"/>
            <w:tcBorders>
              <w:left w:val="single" w:color="auto" w:sz="4" w:space="0"/>
            </w:tcBorders>
          </w:tcPr>
          <w:p>
            <w:pPr>
              <w:widowControl/>
              <w:spacing w:line="340" w:lineRule="exact"/>
              <w:jc w:val="center"/>
              <w:rPr>
                <w:rFonts w:hint="eastAsia" w:ascii="宋体" w:hAnsi="宋体" w:eastAsia="宋体" w:cs="宋体"/>
                <w:sz w:val="21"/>
                <w:szCs w:val="21"/>
              </w:rPr>
            </w:pPr>
          </w:p>
        </w:tc>
        <w:tc>
          <w:tcPr>
            <w:tcW w:w="865" w:type="dxa"/>
            <w:tcBorders>
              <w:left w:val="single" w:color="auto" w:sz="4" w:space="0"/>
            </w:tcBorders>
          </w:tcPr>
          <w:p>
            <w:pPr>
              <w:widowControl/>
              <w:spacing w:line="340" w:lineRule="exact"/>
              <w:jc w:val="center"/>
              <w:rPr>
                <w:rFonts w:hint="eastAsia"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jc w:val="center"/>
        </w:trPr>
        <w:tc>
          <w:tcPr>
            <w:tcW w:w="426" w:type="dxa"/>
            <w:vAlign w:val="center"/>
          </w:tcPr>
          <w:p>
            <w:pPr>
              <w:widowControl/>
              <w:spacing w:line="340" w:lineRule="exact"/>
              <w:jc w:val="center"/>
              <w:rPr>
                <w:rFonts w:hint="eastAsia" w:ascii="宋体" w:hAnsi="宋体" w:eastAsia="宋体" w:cs="宋体"/>
                <w:sz w:val="21"/>
                <w:szCs w:val="21"/>
              </w:rPr>
            </w:pPr>
          </w:p>
        </w:tc>
        <w:tc>
          <w:tcPr>
            <w:tcW w:w="556" w:type="dxa"/>
            <w:tcBorders>
              <w:righ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973" w:type="dxa"/>
            <w:tcBorders>
              <w:lef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862" w:type="dxa"/>
            <w:vAlign w:val="center"/>
          </w:tcPr>
          <w:p>
            <w:pPr>
              <w:widowControl/>
              <w:spacing w:line="340" w:lineRule="exact"/>
              <w:jc w:val="center"/>
              <w:rPr>
                <w:rFonts w:hint="eastAsia" w:ascii="宋体" w:hAnsi="宋体" w:eastAsia="宋体" w:cs="宋体"/>
                <w:sz w:val="21"/>
                <w:szCs w:val="21"/>
              </w:rPr>
            </w:pPr>
          </w:p>
        </w:tc>
        <w:tc>
          <w:tcPr>
            <w:tcW w:w="675" w:type="dxa"/>
          </w:tcPr>
          <w:p>
            <w:pPr>
              <w:widowControl/>
              <w:spacing w:line="340" w:lineRule="exact"/>
              <w:jc w:val="center"/>
              <w:rPr>
                <w:rFonts w:hint="eastAsia" w:ascii="宋体" w:hAnsi="宋体" w:eastAsia="宋体" w:cs="宋体"/>
                <w:sz w:val="21"/>
                <w:szCs w:val="21"/>
              </w:rPr>
            </w:pPr>
          </w:p>
        </w:tc>
        <w:tc>
          <w:tcPr>
            <w:tcW w:w="600" w:type="dxa"/>
            <w:vAlign w:val="center"/>
          </w:tcPr>
          <w:p>
            <w:pPr>
              <w:widowControl/>
              <w:spacing w:line="340" w:lineRule="exact"/>
              <w:jc w:val="center"/>
              <w:rPr>
                <w:rFonts w:hint="eastAsia" w:ascii="宋体" w:hAnsi="宋体" w:eastAsia="宋体" w:cs="宋体"/>
                <w:sz w:val="21"/>
                <w:szCs w:val="21"/>
              </w:rPr>
            </w:pPr>
          </w:p>
        </w:tc>
        <w:tc>
          <w:tcPr>
            <w:tcW w:w="900" w:type="dxa"/>
          </w:tcPr>
          <w:p>
            <w:pPr>
              <w:widowControl/>
              <w:spacing w:line="340" w:lineRule="exact"/>
              <w:jc w:val="center"/>
              <w:rPr>
                <w:rFonts w:hint="eastAsia" w:ascii="宋体" w:hAnsi="宋体" w:eastAsia="宋体" w:cs="宋体"/>
                <w:sz w:val="21"/>
                <w:szCs w:val="21"/>
              </w:rPr>
            </w:pPr>
          </w:p>
        </w:tc>
        <w:tc>
          <w:tcPr>
            <w:tcW w:w="1035" w:type="dxa"/>
          </w:tcPr>
          <w:p>
            <w:pPr>
              <w:widowControl/>
              <w:spacing w:line="340" w:lineRule="exact"/>
              <w:jc w:val="center"/>
              <w:rPr>
                <w:rFonts w:hint="eastAsia" w:ascii="宋体" w:hAnsi="宋体" w:eastAsia="宋体" w:cs="宋体"/>
                <w:sz w:val="21"/>
                <w:szCs w:val="21"/>
              </w:rPr>
            </w:pPr>
          </w:p>
        </w:tc>
        <w:tc>
          <w:tcPr>
            <w:tcW w:w="1065" w:type="dxa"/>
          </w:tcPr>
          <w:p>
            <w:pPr>
              <w:widowControl/>
              <w:spacing w:line="340" w:lineRule="exact"/>
              <w:jc w:val="center"/>
              <w:rPr>
                <w:rFonts w:hint="eastAsia" w:ascii="宋体" w:hAnsi="宋体" w:eastAsia="宋体" w:cs="宋体"/>
                <w:sz w:val="21"/>
                <w:szCs w:val="21"/>
              </w:rPr>
            </w:pPr>
          </w:p>
        </w:tc>
        <w:tc>
          <w:tcPr>
            <w:tcW w:w="1125" w:type="dxa"/>
            <w:vAlign w:val="center"/>
          </w:tcPr>
          <w:p>
            <w:pPr>
              <w:widowControl/>
              <w:spacing w:line="340" w:lineRule="exact"/>
              <w:jc w:val="center"/>
              <w:rPr>
                <w:rFonts w:hint="eastAsia" w:ascii="宋体" w:hAnsi="宋体" w:eastAsia="宋体" w:cs="宋体"/>
                <w:sz w:val="21"/>
                <w:szCs w:val="21"/>
              </w:rPr>
            </w:pPr>
          </w:p>
        </w:tc>
        <w:tc>
          <w:tcPr>
            <w:tcW w:w="1380" w:type="dxa"/>
            <w:vAlign w:val="center"/>
          </w:tcPr>
          <w:p>
            <w:pPr>
              <w:widowControl/>
              <w:spacing w:line="340" w:lineRule="exact"/>
              <w:jc w:val="center"/>
              <w:rPr>
                <w:rFonts w:hint="eastAsia" w:ascii="宋体" w:hAnsi="宋体" w:eastAsia="宋体" w:cs="宋体"/>
                <w:sz w:val="21"/>
                <w:szCs w:val="21"/>
              </w:rPr>
            </w:pPr>
          </w:p>
        </w:tc>
        <w:tc>
          <w:tcPr>
            <w:tcW w:w="1020" w:type="dxa"/>
          </w:tcPr>
          <w:p>
            <w:pPr>
              <w:widowControl/>
              <w:spacing w:line="340" w:lineRule="exact"/>
              <w:jc w:val="center"/>
              <w:rPr>
                <w:rFonts w:hint="eastAsia" w:ascii="宋体" w:hAnsi="宋体" w:eastAsia="宋体" w:cs="宋体"/>
                <w:sz w:val="21"/>
                <w:szCs w:val="21"/>
              </w:rPr>
            </w:pPr>
          </w:p>
        </w:tc>
        <w:tc>
          <w:tcPr>
            <w:tcW w:w="1110" w:type="dxa"/>
            <w:vAlign w:val="center"/>
          </w:tcPr>
          <w:p>
            <w:pPr>
              <w:widowControl/>
              <w:spacing w:line="340" w:lineRule="exact"/>
              <w:jc w:val="center"/>
              <w:rPr>
                <w:rFonts w:hint="eastAsia" w:ascii="宋体" w:hAnsi="宋体" w:eastAsia="宋体" w:cs="宋体"/>
                <w:sz w:val="21"/>
                <w:szCs w:val="21"/>
              </w:rPr>
            </w:pPr>
          </w:p>
        </w:tc>
        <w:tc>
          <w:tcPr>
            <w:tcW w:w="1515" w:type="dxa"/>
            <w:tcBorders>
              <w:lef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974" w:type="dxa"/>
            <w:tcBorders>
              <w:left w:val="single" w:color="auto" w:sz="4" w:space="0"/>
            </w:tcBorders>
          </w:tcPr>
          <w:p>
            <w:pPr>
              <w:widowControl/>
              <w:spacing w:line="340" w:lineRule="exact"/>
              <w:jc w:val="center"/>
              <w:rPr>
                <w:rFonts w:hint="eastAsia" w:ascii="宋体" w:hAnsi="宋体" w:eastAsia="宋体" w:cs="宋体"/>
                <w:sz w:val="21"/>
                <w:szCs w:val="21"/>
              </w:rPr>
            </w:pPr>
          </w:p>
        </w:tc>
        <w:tc>
          <w:tcPr>
            <w:tcW w:w="865" w:type="dxa"/>
            <w:tcBorders>
              <w:left w:val="single" w:color="auto" w:sz="4" w:space="0"/>
            </w:tcBorders>
          </w:tcPr>
          <w:p>
            <w:pPr>
              <w:widowControl/>
              <w:spacing w:line="340" w:lineRule="exact"/>
              <w:jc w:val="center"/>
              <w:rPr>
                <w:rFonts w:hint="eastAsia"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9" w:hRule="atLeast"/>
          <w:jc w:val="center"/>
        </w:trPr>
        <w:tc>
          <w:tcPr>
            <w:tcW w:w="426" w:type="dxa"/>
            <w:vAlign w:val="center"/>
          </w:tcPr>
          <w:p>
            <w:pPr>
              <w:widowControl/>
              <w:spacing w:line="340" w:lineRule="exact"/>
              <w:jc w:val="center"/>
              <w:rPr>
                <w:rFonts w:hint="eastAsia" w:ascii="宋体" w:hAnsi="宋体" w:eastAsia="宋体" w:cs="宋体"/>
                <w:sz w:val="21"/>
                <w:szCs w:val="21"/>
              </w:rPr>
            </w:pPr>
          </w:p>
        </w:tc>
        <w:tc>
          <w:tcPr>
            <w:tcW w:w="556" w:type="dxa"/>
            <w:tcBorders>
              <w:righ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973" w:type="dxa"/>
            <w:tcBorders>
              <w:lef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862" w:type="dxa"/>
            <w:vAlign w:val="center"/>
          </w:tcPr>
          <w:p>
            <w:pPr>
              <w:widowControl/>
              <w:spacing w:line="340" w:lineRule="exact"/>
              <w:jc w:val="center"/>
              <w:rPr>
                <w:rFonts w:hint="eastAsia" w:ascii="宋体" w:hAnsi="宋体" w:eastAsia="宋体" w:cs="宋体"/>
                <w:sz w:val="21"/>
                <w:szCs w:val="21"/>
              </w:rPr>
            </w:pPr>
          </w:p>
        </w:tc>
        <w:tc>
          <w:tcPr>
            <w:tcW w:w="675" w:type="dxa"/>
          </w:tcPr>
          <w:p>
            <w:pPr>
              <w:widowControl/>
              <w:spacing w:line="340" w:lineRule="exact"/>
              <w:jc w:val="center"/>
              <w:rPr>
                <w:rFonts w:hint="eastAsia" w:ascii="宋体" w:hAnsi="宋体" w:eastAsia="宋体" w:cs="宋体"/>
                <w:sz w:val="21"/>
                <w:szCs w:val="21"/>
              </w:rPr>
            </w:pPr>
          </w:p>
        </w:tc>
        <w:tc>
          <w:tcPr>
            <w:tcW w:w="600" w:type="dxa"/>
            <w:vAlign w:val="center"/>
          </w:tcPr>
          <w:p>
            <w:pPr>
              <w:widowControl/>
              <w:spacing w:line="340" w:lineRule="exact"/>
              <w:jc w:val="center"/>
              <w:rPr>
                <w:rFonts w:hint="eastAsia" w:ascii="宋体" w:hAnsi="宋体" w:eastAsia="宋体" w:cs="宋体"/>
                <w:sz w:val="21"/>
                <w:szCs w:val="21"/>
              </w:rPr>
            </w:pPr>
          </w:p>
        </w:tc>
        <w:tc>
          <w:tcPr>
            <w:tcW w:w="900" w:type="dxa"/>
          </w:tcPr>
          <w:p>
            <w:pPr>
              <w:widowControl/>
              <w:spacing w:line="340" w:lineRule="exact"/>
              <w:jc w:val="center"/>
              <w:rPr>
                <w:rFonts w:hint="eastAsia" w:ascii="宋体" w:hAnsi="宋体" w:eastAsia="宋体" w:cs="宋体"/>
                <w:sz w:val="21"/>
                <w:szCs w:val="21"/>
              </w:rPr>
            </w:pPr>
          </w:p>
        </w:tc>
        <w:tc>
          <w:tcPr>
            <w:tcW w:w="1035" w:type="dxa"/>
          </w:tcPr>
          <w:p>
            <w:pPr>
              <w:widowControl/>
              <w:spacing w:line="340" w:lineRule="exact"/>
              <w:jc w:val="center"/>
              <w:rPr>
                <w:rFonts w:hint="eastAsia" w:ascii="宋体" w:hAnsi="宋体" w:eastAsia="宋体" w:cs="宋体"/>
                <w:sz w:val="21"/>
                <w:szCs w:val="21"/>
              </w:rPr>
            </w:pPr>
          </w:p>
        </w:tc>
        <w:tc>
          <w:tcPr>
            <w:tcW w:w="1065" w:type="dxa"/>
          </w:tcPr>
          <w:p>
            <w:pPr>
              <w:widowControl/>
              <w:spacing w:line="340" w:lineRule="exact"/>
              <w:jc w:val="center"/>
              <w:rPr>
                <w:rFonts w:hint="eastAsia" w:ascii="宋体" w:hAnsi="宋体" w:eastAsia="宋体" w:cs="宋体"/>
                <w:sz w:val="21"/>
                <w:szCs w:val="21"/>
              </w:rPr>
            </w:pPr>
          </w:p>
        </w:tc>
        <w:tc>
          <w:tcPr>
            <w:tcW w:w="1125" w:type="dxa"/>
            <w:vAlign w:val="center"/>
          </w:tcPr>
          <w:p>
            <w:pPr>
              <w:widowControl/>
              <w:spacing w:line="340" w:lineRule="exact"/>
              <w:jc w:val="center"/>
              <w:rPr>
                <w:rFonts w:hint="eastAsia" w:ascii="宋体" w:hAnsi="宋体" w:eastAsia="宋体" w:cs="宋体"/>
                <w:sz w:val="21"/>
                <w:szCs w:val="21"/>
              </w:rPr>
            </w:pPr>
          </w:p>
        </w:tc>
        <w:tc>
          <w:tcPr>
            <w:tcW w:w="1380" w:type="dxa"/>
            <w:vAlign w:val="center"/>
          </w:tcPr>
          <w:p>
            <w:pPr>
              <w:widowControl/>
              <w:spacing w:line="340" w:lineRule="exact"/>
              <w:jc w:val="center"/>
              <w:rPr>
                <w:rFonts w:hint="eastAsia" w:ascii="宋体" w:hAnsi="宋体" w:eastAsia="宋体" w:cs="宋体"/>
                <w:sz w:val="21"/>
                <w:szCs w:val="21"/>
              </w:rPr>
            </w:pPr>
          </w:p>
        </w:tc>
        <w:tc>
          <w:tcPr>
            <w:tcW w:w="1020" w:type="dxa"/>
          </w:tcPr>
          <w:p>
            <w:pPr>
              <w:widowControl/>
              <w:spacing w:line="340" w:lineRule="exact"/>
              <w:jc w:val="center"/>
              <w:rPr>
                <w:rFonts w:hint="eastAsia" w:ascii="宋体" w:hAnsi="宋体" w:eastAsia="宋体" w:cs="宋体"/>
                <w:sz w:val="21"/>
                <w:szCs w:val="21"/>
              </w:rPr>
            </w:pPr>
          </w:p>
        </w:tc>
        <w:tc>
          <w:tcPr>
            <w:tcW w:w="1110" w:type="dxa"/>
            <w:vAlign w:val="center"/>
          </w:tcPr>
          <w:p>
            <w:pPr>
              <w:widowControl/>
              <w:spacing w:line="340" w:lineRule="exact"/>
              <w:jc w:val="center"/>
              <w:rPr>
                <w:rFonts w:hint="eastAsia" w:ascii="宋体" w:hAnsi="宋体" w:eastAsia="宋体" w:cs="宋体"/>
                <w:sz w:val="21"/>
                <w:szCs w:val="21"/>
              </w:rPr>
            </w:pPr>
          </w:p>
        </w:tc>
        <w:tc>
          <w:tcPr>
            <w:tcW w:w="1515" w:type="dxa"/>
            <w:tcBorders>
              <w:lef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974" w:type="dxa"/>
            <w:tcBorders>
              <w:left w:val="single" w:color="auto" w:sz="4" w:space="0"/>
            </w:tcBorders>
          </w:tcPr>
          <w:p>
            <w:pPr>
              <w:widowControl/>
              <w:spacing w:line="340" w:lineRule="exact"/>
              <w:jc w:val="center"/>
              <w:rPr>
                <w:rFonts w:hint="eastAsia" w:ascii="宋体" w:hAnsi="宋体" w:eastAsia="宋体" w:cs="宋体"/>
                <w:sz w:val="21"/>
                <w:szCs w:val="21"/>
              </w:rPr>
            </w:pPr>
          </w:p>
        </w:tc>
        <w:tc>
          <w:tcPr>
            <w:tcW w:w="865" w:type="dxa"/>
            <w:tcBorders>
              <w:left w:val="single" w:color="auto" w:sz="4" w:space="0"/>
            </w:tcBorders>
          </w:tcPr>
          <w:p>
            <w:pPr>
              <w:widowControl/>
              <w:spacing w:line="340" w:lineRule="exact"/>
              <w:jc w:val="center"/>
              <w:rPr>
                <w:rFonts w:hint="eastAsia"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1" w:hRule="atLeast"/>
          <w:jc w:val="center"/>
        </w:trPr>
        <w:tc>
          <w:tcPr>
            <w:tcW w:w="426" w:type="dxa"/>
            <w:vAlign w:val="center"/>
          </w:tcPr>
          <w:p>
            <w:pPr>
              <w:widowControl/>
              <w:spacing w:line="340" w:lineRule="exact"/>
              <w:jc w:val="center"/>
              <w:rPr>
                <w:rFonts w:hint="eastAsia" w:ascii="宋体" w:hAnsi="宋体" w:eastAsia="宋体" w:cs="宋体"/>
                <w:sz w:val="21"/>
                <w:szCs w:val="21"/>
              </w:rPr>
            </w:pPr>
          </w:p>
        </w:tc>
        <w:tc>
          <w:tcPr>
            <w:tcW w:w="556" w:type="dxa"/>
            <w:tcBorders>
              <w:righ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973" w:type="dxa"/>
            <w:tcBorders>
              <w:lef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862" w:type="dxa"/>
            <w:vAlign w:val="center"/>
          </w:tcPr>
          <w:p>
            <w:pPr>
              <w:widowControl/>
              <w:spacing w:line="340" w:lineRule="exact"/>
              <w:jc w:val="center"/>
              <w:rPr>
                <w:rFonts w:hint="eastAsia" w:ascii="宋体" w:hAnsi="宋体" w:eastAsia="宋体" w:cs="宋体"/>
                <w:sz w:val="21"/>
                <w:szCs w:val="21"/>
              </w:rPr>
            </w:pPr>
          </w:p>
        </w:tc>
        <w:tc>
          <w:tcPr>
            <w:tcW w:w="675" w:type="dxa"/>
          </w:tcPr>
          <w:p>
            <w:pPr>
              <w:widowControl/>
              <w:spacing w:line="340" w:lineRule="exact"/>
              <w:jc w:val="center"/>
              <w:rPr>
                <w:rFonts w:hint="eastAsia" w:ascii="宋体" w:hAnsi="宋体" w:eastAsia="宋体" w:cs="宋体"/>
                <w:sz w:val="21"/>
                <w:szCs w:val="21"/>
              </w:rPr>
            </w:pPr>
          </w:p>
        </w:tc>
        <w:tc>
          <w:tcPr>
            <w:tcW w:w="600" w:type="dxa"/>
            <w:vAlign w:val="center"/>
          </w:tcPr>
          <w:p>
            <w:pPr>
              <w:widowControl/>
              <w:spacing w:line="340" w:lineRule="exact"/>
              <w:jc w:val="center"/>
              <w:rPr>
                <w:rFonts w:hint="eastAsia" w:ascii="宋体" w:hAnsi="宋体" w:eastAsia="宋体" w:cs="宋体"/>
                <w:sz w:val="21"/>
                <w:szCs w:val="21"/>
              </w:rPr>
            </w:pPr>
          </w:p>
        </w:tc>
        <w:tc>
          <w:tcPr>
            <w:tcW w:w="900" w:type="dxa"/>
          </w:tcPr>
          <w:p>
            <w:pPr>
              <w:widowControl/>
              <w:spacing w:line="340" w:lineRule="exact"/>
              <w:jc w:val="center"/>
              <w:rPr>
                <w:rFonts w:hint="eastAsia" w:ascii="宋体" w:hAnsi="宋体" w:eastAsia="宋体" w:cs="宋体"/>
                <w:sz w:val="21"/>
                <w:szCs w:val="21"/>
              </w:rPr>
            </w:pPr>
          </w:p>
        </w:tc>
        <w:tc>
          <w:tcPr>
            <w:tcW w:w="1035" w:type="dxa"/>
          </w:tcPr>
          <w:p>
            <w:pPr>
              <w:widowControl/>
              <w:spacing w:line="340" w:lineRule="exact"/>
              <w:jc w:val="center"/>
              <w:rPr>
                <w:rFonts w:hint="eastAsia" w:ascii="宋体" w:hAnsi="宋体" w:eastAsia="宋体" w:cs="宋体"/>
                <w:sz w:val="21"/>
                <w:szCs w:val="21"/>
              </w:rPr>
            </w:pPr>
          </w:p>
        </w:tc>
        <w:tc>
          <w:tcPr>
            <w:tcW w:w="1065" w:type="dxa"/>
          </w:tcPr>
          <w:p>
            <w:pPr>
              <w:widowControl/>
              <w:spacing w:line="340" w:lineRule="exact"/>
              <w:jc w:val="center"/>
              <w:rPr>
                <w:rFonts w:hint="eastAsia" w:ascii="宋体" w:hAnsi="宋体" w:eastAsia="宋体" w:cs="宋体"/>
                <w:sz w:val="21"/>
                <w:szCs w:val="21"/>
              </w:rPr>
            </w:pPr>
          </w:p>
        </w:tc>
        <w:tc>
          <w:tcPr>
            <w:tcW w:w="1125" w:type="dxa"/>
            <w:vAlign w:val="center"/>
          </w:tcPr>
          <w:p>
            <w:pPr>
              <w:widowControl/>
              <w:spacing w:line="340" w:lineRule="exact"/>
              <w:jc w:val="center"/>
              <w:rPr>
                <w:rFonts w:hint="eastAsia" w:ascii="宋体" w:hAnsi="宋体" w:eastAsia="宋体" w:cs="宋体"/>
                <w:sz w:val="21"/>
                <w:szCs w:val="21"/>
              </w:rPr>
            </w:pPr>
          </w:p>
        </w:tc>
        <w:tc>
          <w:tcPr>
            <w:tcW w:w="1380" w:type="dxa"/>
            <w:vAlign w:val="center"/>
          </w:tcPr>
          <w:p>
            <w:pPr>
              <w:widowControl/>
              <w:spacing w:line="340" w:lineRule="exact"/>
              <w:jc w:val="center"/>
              <w:rPr>
                <w:rFonts w:hint="eastAsia" w:ascii="宋体" w:hAnsi="宋体" w:eastAsia="宋体" w:cs="宋体"/>
                <w:sz w:val="21"/>
                <w:szCs w:val="21"/>
              </w:rPr>
            </w:pPr>
          </w:p>
        </w:tc>
        <w:tc>
          <w:tcPr>
            <w:tcW w:w="1020" w:type="dxa"/>
          </w:tcPr>
          <w:p>
            <w:pPr>
              <w:widowControl/>
              <w:spacing w:line="340" w:lineRule="exact"/>
              <w:jc w:val="center"/>
              <w:rPr>
                <w:rFonts w:hint="eastAsia" w:ascii="宋体" w:hAnsi="宋体" w:eastAsia="宋体" w:cs="宋体"/>
                <w:sz w:val="21"/>
                <w:szCs w:val="21"/>
              </w:rPr>
            </w:pPr>
          </w:p>
        </w:tc>
        <w:tc>
          <w:tcPr>
            <w:tcW w:w="1110" w:type="dxa"/>
            <w:vAlign w:val="center"/>
          </w:tcPr>
          <w:p>
            <w:pPr>
              <w:widowControl/>
              <w:spacing w:line="340" w:lineRule="exact"/>
              <w:jc w:val="center"/>
              <w:rPr>
                <w:rFonts w:hint="eastAsia" w:ascii="宋体" w:hAnsi="宋体" w:eastAsia="宋体" w:cs="宋体"/>
                <w:sz w:val="21"/>
                <w:szCs w:val="21"/>
              </w:rPr>
            </w:pPr>
          </w:p>
        </w:tc>
        <w:tc>
          <w:tcPr>
            <w:tcW w:w="1515" w:type="dxa"/>
            <w:tcBorders>
              <w:lef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974" w:type="dxa"/>
            <w:tcBorders>
              <w:left w:val="single" w:color="auto" w:sz="4" w:space="0"/>
            </w:tcBorders>
          </w:tcPr>
          <w:p>
            <w:pPr>
              <w:widowControl/>
              <w:spacing w:line="340" w:lineRule="exact"/>
              <w:jc w:val="center"/>
              <w:rPr>
                <w:rFonts w:hint="eastAsia" w:ascii="宋体" w:hAnsi="宋体" w:eastAsia="宋体" w:cs="宋体"/>
                <w:sz w:val="21"/>
                <w:szCs w:val="21"/>
              </w:rPr>
            </w:pPr>
          </w:p>
        </w:tc>
        <w:tc>
          <w:tcPr>
            <w:tcW w:w="865" w:type="dxa"/>
            <w:tcBorders>
              <w:left w:val="single" w:color="auto" w:sz="4" w:space="0"/>
            </w:tcBorders>
          </w:tcPr>
          <w:p>
            <w:pPr>
              <w:widowControl/>
              <w:spacing w:line="340" w:lineRule="exact"/>
              <w:jc w:val="center"/>
              <w:rPr>
                <w:rFonts w:hint="eastAsia"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9" w:hRule="atLeast"/>
          <w:jc w:val="center"/>
        </w:trPr>
        <w:tc>
          <w:tcPr>
            <w:tcW w:w="426" w:type="dxa"/>
            <w:vAlign w:val="center"/>
          </w:tcPr>
          <w:p>
            <w:pPr>
              <w:widowControl/>
              <w:spacing w:line="340" w:lineRule="exact"/>
              <w:jc w:val="center"/>
              <w:rPr>
                <w:rFonts w:hint="eastAsia" w:ascii="宋体" w:hAnsi="宋体" w:eastAsia="宋体" w:cs="宋体"/>
                <w:sz w:val="21"/>
                <w:szCs w:val="21"/>
              </w:rPr>
            </w:pPr>
          </w:p>
        </w:tc>
        <w:tc>
          <w:tcPr>
            <w:tcW w:w="556" w:type="dxa"/>
            <w:tcBorders>
              <w:righ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973" w:type="dxa"/>
            <w:tcBorders>
              <w:lef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862" w:type="dxa"/>
            <w:vAlign w:val="center"/>
          </w:tcPr>
          <w:p>
            <w:pPr>
              <w:widowControl/>
              <w:spacing w:line="340" w:lineRule="exact"/>
              <w:jc w:val="center"/>
              <w:rPr>
                <w:rFonts w:hint="eastAsia" w:ascii="宋体" w:hAnsi="宋体" w:eastAsia="宋体" w:cs="宋体"/>
                <w:sz w:val="21"/>
                <w:szCs w:val="21"/>
              </w:rPr>
            </w:pPr>
          </w:p>
        </w:tc>
        <w:tc>
          <w:tcPr>
            <w:tcW w:w="675" w:type="dxa"/>
          </w:tcPr>
          <w:p>
            <w:pPr>
              <w:widowControl/>
              <w:spacing w:line="340" w:lineRule="exact"/>
              <w:jc w:val="center"/>
              <w:rPr>
                <w:rFonts w:hint="eastAsia" w:ascii="宋体" w:hAnsi="宋体" w:eastAsia="宋体" w:cs="宋体"/>
                <w:sz w:val="21"/>
                <w:szCs w:val="21"/>
              </w:rPr>
            </w:pPr>
          </w:p>
        </w:tc>
        <w:tc>
          <w:tcPr>
            <w:tcW w:w="600" w:type="dxa"/>
            <w:vAlign w:val="center"/>
          </w:tcPr>
          <w:p>
            <w:pPr>
              <w:widowControl/>
              <w:spacing w:line="340" w:lineRule="exact"/>
              <w:jc w:val="center"/>
              <w:rPr>
                <w:rFonts w:hint="eastAsia" w:ascii="宋体" w:hAnsi="宋体" w:eastAsia="宋体" w:cs="宋体"/>
                <w:sz w:val="21"/>
                <w:szCs w:val="21"/>
              </w:rPr>
            </w:pPr>
          </w:p>
        </w:tc>
        <w:tc>
          <w:tcPr>
            <w:tcW w:w="900" w:type="dxa"/>
          </w:tcPr>
          <w:p>
            <w:pPr>
              <w:widowControl/>
              <w:spacing w:line="340" w:lineRule="exact"/>
              <w:jc w:val="center"/>
              <w:rPr>
                <w:rFonts w:hint="eastAsia" w:ascii="宋体" w:hAnsi="宋体" w:eastAsia="宋体" w:cs="宋体"/>
                <w:sz w:val="21"/>
                <w:szCs w:val="21"/>
              </w:rPr>
            </w:pPr>
          </w:p>
        </w:tc>
        <w:tc>
          <w:tcPr>
            <w:tcW w:w="1035" w:type="dxa"/>
          </w:tcPr>
          <w:p>
            <w:pPr>
              <w:widowControl/>
              <w:spacing w:line="340" w:lineRule="exact"/>
              <w:jc w:val="center"/>
              <w:rPr>
                <w:rFonts w:hint="eastAsia" w:ascii="宋体" w:hAnsi="宋体" w:eastAsia="宋体" w:cs="宋体"/>
                <w:sz w:val="21"/>
                <w:szCs w:val="21"/>
              </w:rPr>
            </w:pPr>
          </w:p>
        </w:tc>
        <w:tc>
          <w:tcPr>
            <w:tcW w:w="1065" w:type="dxa"/>
          </w:tcPr>
          <w:p>
            <w:pPr>
              <w:widowControl/>
              <w:spacing w:line="340" w:lineRule="exact"/>
              <w:jc w:val="center"/>
              <w:rPr>
                <w:rFonts w:hint="eastAsia" w:ascii="宋体" w:hAnsi="宋体" w:eastAsia="宋体" w:cs="宋体"/>
                <w:sz w:val="21"/>
                <w:szCs w:val="21"/>
              </w:rPr>
            </w:pPr>
          </w:p>
        </w:tc>
        <w:tc>
          <w:tcPr>
            <w:tcW w:w="1125" w:type="dxa"/>
            <w:vAlign w:val="center"/>
          </w:tcPr>
          <w:p>
            <w:pPr>
              <w:widowControl/>
              <w:spacing w:line="340" w:lineRule="exact"/>
              <w:jc w:val="center"/>
              <w:rPr>
                <w:rFonts w:hint="eastAsia" w:ascii="宋体" w:hAnsi="宋体" w:eastAsia="宋体" w:cs="宋体"/>
                <w:sz w:val="21"/>
                <w:szCs w:val="21"/>
              </w:rPr>
            </w:pPr>
          </w:p>
        </w:tc>
        <w:tc>
          <w:tcPr>
            <w:tcW w:w="1380" w:type="dxa"/>
            <w:vAlign w:val="center"/>
          </w:tcPr>
          <w:p>
            <w:pPr>
              <w:widowControl/>
              <w:spacing w:line="340" w:lineRule="exact"/>
              <w:jc w:val="center"/>
              <w:rPr>
                <w:rFonts w:hint="eastAsia" w:ascii="宋体" w:hAnsi="宋体" w:eastAsia="宋体" w:cs="宋体"/>
                <w:sz w:val="21"/>
                <w:szCs w:val="21"/>
              </w:rPr>
            </w:pPr>
          </w:p>
        </w:tc>
        <w:tc>
          <w:tcPr>
            <w:tcW w:w="1020" w:type="dxa"/>
          </w:tcPr>
          <w:p>
            <w:pPr>
              <w:widowControl/>
              <w:spacing w:line="340" w:lineRule="exact"/>
              <w:jc w:val="center"/>
              <w:rPr>
                <w:rFonts w:hint="eastAsia" w:ascii="宋体" w:hAnsi="宋体" w:eastAsia="宋体" w:cs="宋体"/>
                <w:sz w:val="21"/>
                <w:szCs w:val="21"/>
              </w:rPr>
            </w:pPr>
          </w:p>
        </w:tc>
        <w:tc>
          <w:tcPr>
            <w:tcW w:w="1110" w:type="dxa"/>
            <w:vAlign w:val="center"/>
          </w:tcPr>
          <w:p>
            <w:pPr>
              <w:widowControl/>
              <w:spacing w:line="340" w:lineRule="exact"/>
              <w:jc w:val="center"/>
              <w:rPr>
                <w:rFonts w:hint="eastAsia" w:ascii="宋体" w:hAnsi="宋体" w:eastAsia="宋体" w:cs="宋体"/>
                <w:sz w:val="21"/>
                <w:szCs w:val="21"/>
              </w:rPr>
            </w:pPr>
          </w:p>
        </w:tc>
        <w:tc>
          <w:tcPr>
            <w:tcW w:w="1515" w:type="dxa"/>
            <w:tcBorders>
              <w:lef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974" w:type="dxa"/>
            <w:tcBorders>
              <w:left w:val="single" w:color="auto" w:sz="4" w:space="0"/>
            </w:tcBorders>
          </w:tcPr>
          <w:p>
            <w:pPr>
              <w:widowControl/>
              <w:spacing w:line="340" w:lineRule="exact"/>
              <w:jc w:val="center"/>
              <w:rPr>
                <w:rFonts w:hint="eastAsia" w:ascii="宋体" w:hAnsi="宋体" w:eastAsia="宋体" w:cs="宋体"/>
                <w:sz w:val="21"/>
                <w:szCs w:val="21"/>
              </w:rPr>
            </w:pPr>
          </w:p>
        </w:tc>
        <w:tc>
          <w:tcPr>
            <w:tcW w:w="865" w:type="dxa"/>
            <w:tcBorders>
              <w:left w:val="single" w:color="auto" w:sz="4" w:space="0"/>
            </w:tcBorders>
          </w:tcPr>
          <w:p>
            <w:pPr>
              <w:widowControl/>
              <w:spacing w:line="340" w:lineRule="exact"/>
              <w:jc w:val="center"/>
              <w:rPr>
                <w:rFonts w:hint="eastAsia"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9" w:hRule="atLeast"/>
          <w:jc w:val="center"/>
        </w:trPr>
        <w:tc>
          <w:tcPr>
            <w:tcW w:w="426" w:type="dxa"/>
            <w:vAlign w:val="center"/>
          </w:tcPr>
          <w:p>
            <w:pPr>
              <w:widowControl/>
              <w:spacing w:line="340" w:lineRule="exact"/>
              <w:jc w:val="center"/>
              <w:rPr>
                <w:rFonts w:hint="eastAsia" w:ascii="宋体" w:hAnsi="宋体" w:eastAsia="宋体" w:cs="宋体"/>
                <w:sz w:val="21"/>
                <w:szCs w:val="21"/>
              </w:rPr>
            </w:pPr>
          </w:p>
        </w:tc>
        <w:tc>
          <w:tcPr>
            <w:tcW w:w="556" w:type="dxa"/>
            <w:tcBorders>
              <w:righ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973" w:type="dxa"/>
            <w:tcBorders>
              <w:lef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862" w:type="dxa"/>
            <w:vAlign w:val="center"/>
          </w:tcPr>
          <w:p>
            <w:pPr>
              <w:widowControl/>
              <w:spacing w:line="340" w:lineRule="exact"/>
              <w:jc w:val="center"/>
              <w:rPr>
                <w:rFonts w:hint="eastAsia" w:ascii="宋体" w:hAnsi="宋体" w:eastAsia="宋体" w:cs="宋体"/>
                <w:sz w:val="21"/>
                <w:szCs w:val="21"/>
              </w:rPr>
            </w:pPr>
          </w:p>
        </w:tc>
        <w:tc>
          <w:tcPr>
            <w:tcW w:w="675" w:type="dxa"/>
          </w:tcPr>
          <w:p>
            <w:pPr>
              <w:widowControl/>
              <w:spacing w:line="340" w:lineRule="exact"/>
              <w:jc w:val="center"/>
              <w:rPr>
                <w:rFonts w:hint="eastAsia" w:ascii="宋体" w:hAnsi="宋体" w:eastAsia="宋体" w:cs="宋体"/>
                <w:sz w:val="21"/>
                <w:szCs w:val="21"/>
              </w:rPr>
            </w:pPr>
          </w:p>
        </w:tc>
        <w:tc>
          <w:tcPr>
            <w:tcW w:w="600" w:type="dxa"/>
            <w:vAlign w:val="center"/>
          </w:tcPr>
          <w:p>
            <w:pPr>
              <w:widowControl/>
              <w:spacing w:line="340" w:lineRule="exact"/>
              <w:jc w:val="center"/>
              <w:rPr>
                <w:rFonts w:hint="eastAsia" w:ascii="宋体" w:hAnsi="宋体" w:eastAsia="宋体" w:cs="宋体"/>
                <w:sz w:val="21"/>
                <w:szCs w:val="21"/>
              </w:rPr>
            </w:pPr>
          </w:p>
        </w:tc>
        <w:tc>
          <w:tcPr>
            <w:tcW w:w="900" w:type="dxa"/>
          </w:tcPr>
          <w:p>
            <w:pPr>
              <w:widowControl/>
              <w:spacing w:line="340" w:lineRule="exact"/>
              <w:jc w:val="center"/>
              <w:rPr>
                <w:rFonts w:hint="eastAsia" w:ascii="宋体" w:hAnsi="宋体" w:eastAsia="宋体" w:cs="宋体"/>
                <w:sz w:val="21"/>
                <w:szCs w:val="21"/>
              </w:rPr>
            </w:pPr>
          </w:p>
        </w:tc>
        <w:tc>
          <w:tcPr>
            <w:tcW w:w="1035" w:type="dxa"/>
          </w:tcPr>
          <w:p>
            <w:pPr>
              <w:widowControl/>
              <w:spacing w:line="340" w:lineRule="exact"/>
              <w:jc w:val="center"/>
              <w:rPr>
                <w:rFonts w:hint="eastAsia" w:ascii="宋体" w:hAnsi="宋体" w:eastAsia="宋体" w:cs="宋体"/>
                <w:sz w:val="21"/>
                <w:szCs w:val="21"/>
              </w:rPr>
            </w:pPr>
          </w:p>
        </w:tc>
        <w:tc>
          <w:tcPr>
            <w:tcW w:w="1065" w:type="dxa"/>
          </w:tcPr>
          <w:p>
            <w:pPr>
              <w:widowControl/>
              <w:spacing w:line="340" w:lineRule="exact"/>
              <w:jc w:val="center"/>
              <w:rPr>
                <w:rFonts w:hint="eastAsia" w:ascii="宋体" w:hAnsi="宋体" w:eastAsia="宋体" w:cs="宋体"/>
                <w:sz w:val="21"/>
                <w:szCs w:val="21"/>
              </w:rPr>
            </w:pPr>
          </w:p>
        </w:tc>
        <w:tc>
          <w:tcPr>
            <w:tcW w:w="1125" w:type="dxa"/>
            <w:vAlign w:val="center"/>
          </w:tcPr>
          <w:p>
            <w:pPr>
              <w:widowControl/>
              <w:spacing w:line="340" w:lineRule="exact"/>
              <w:jc w:val="center"/>
              <w:rPr>
                <w:rFonts w:hint="eastAsia" w:ascii="宋体" w:hAnsi="宋体" w:eastAsia="宋体" w:cs="宋体"/>
                <w:sz w:val="21"/>
                <w:szCs w:val="21"/>
              </w:rPr>
            </w:pPr>
          </w:p>
        </w:tc>
        <w:tc>
          <w:tcPr>
            <w:tcW w:w="1380" w:type="dxa"/>
            <w:vAlign w:val="center"/>
          </w:tcPr>
          <w:p>
            <w:pPr>
              <w:widowControl/>
              <w:spacing w:line="340" w:lineRule="exact"/>
              <w:jc w:val="center"/>
              <w:rPr>
                <w:rFonts w:hint="eastAsia" w:ascii="宋体" w:hAnsi="宋体" w:eastAsia="宋体" w:cs="宋体"/>
                <w:sz w:val="21"/>
                <w:szCs w:val="21"/>
              </w:rPr>
            </w:pPr>
          </w:p>
        </w:tc>
        <w:tc>
          <w:tcPr>
            <w:tcW w:w="1020" w:type="dxa"/>
          </w:tcPr>
          <w:p>
            <w:pPr>
              <w:widowControl/>
              <w:spacing w:line="340" w:lineRule="exact"/>
              <w:jc w:val="center"/>
              <w:rPr>
                <w:rFonts w:hint="eastAsia" w:ascii="宋体" w:hAnsi="宋体" w:eastAsia="宋体" w:cs="宋体"/>
                <w:sz w:val="21"/>
                <w:szCs w:val="21"/>
              </w:rPr>
            </w:pPr>
          </w:p>
        </w:tc>
        <w:tc>
          <w:tcPr>
            <w:tcW w:w="1110" w:type="dxa"/>
            <w:vAlign w:val="center"/>
          </w:tcPr>
          <w:p>
            <w:pPr>
              <w:widowControl/>
              <w:spacing w:line="340" w:lineRule="exact"/>
              <w:jc w:val="center"/>
              <w:rPr>
                <w:rFonts w:hint="eastAsia" w:ascii="宋体" w:hAnsi="宋体" w:eastAsia="宋体" w:cs="宋体"/>
                <w:sz w:val="21"/>
                <w:szCs w:val="21"/>
              </w:rPr>
            </w:pPr>
          </w:p>
        </w:tc>
        <w:tc>
          <w:tcPr>
            <w:tcW w:w="1515" w:type="dxa"/>
            <w:tcBorders>
              <w:lef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974" w:type="dxa"/>
            <w:tcBorders>
              <w:left w:val="single" w:color="auto" w:sz="4" w:space="0"/>
            </w:tcBorders>
          </w:tcPr>
          <w:p>
            <w:pPr>
              <w:widowControl/>
              <w:spacing w:line="340" w:lineRule="exact"/>
              <w:jc w:val="center"/>
              <w:rPr>
                <w:rFonts w:hint="eastAsia" w:ascii="宋体" w:hAnsi="宋体" w:eastAsia="宋体" w:cs="宋体"/>
                <w:sz w:val="21"/>
                <w:szCs w:val="21"/>
              </w:rPr>
            </w:pPr>
          </w:p>
        </w:tc>
        <w:tc>
          <w:tcPr>
            <w:tcW w:w="865" w:type="dxa"/>
            <w:tcBorders>
              <w:left w:val="single" w:color="auto" w:sz="4" w:space="0"/>
            </w:tcBorders>
          </w:tcPr>
          <w:p>
            <w:pPr>
              <w:widowControl/>
              <w:spacing w:line="340" w:lineRule="exact"/>
              <w:jc w:val="center"/>
              <w:rPr>
                <w:rFonts w:hint="eastAsia"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1" w:hRule="atLeast"/>
          <w:jc w:val="center"/>
        </w:trPr>
        <w:tc>
          <w:tcPr>
            <w:tcW w:w="426" w:type="dxa"/>
            <w:vAlign w:val="center"/>
          </w:tcPr>
          <w:p>
            <w:pPr>
              <w:widowControl/>
              <w:spacing w:line="340" w:lineRule="exact"/>
              <w:jc w:val="center"/>
              <w:rPr>
                <w:rFonts w:hint="eastAsia" w:ascii="宋体" w:hAnsi="宋体" w:eastAsia="宋体" w:cs="宋体"/>
                <w:sz w:val="21"/>
                <w:szCs w:val="21"/>
              </w:rPr>
            </w:pPr>
          </w:p>
        </w:tc>
        <w:tc>
          <w:tcPr>
            <w:tcW w:w="556" w:type="dxa"/>
            <w:tcBorders>
              <w:righ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973" w:type="dxa"/>
            <w:tcBorders>
              <w:lef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862" w:type="dxa"/>
            <w:vAlign w:val="center"/>
          </w:tcPr>
          <w:p>
            <w:pPr>
              <w:widowControl/>
              <w:spacing w:line="340" w:lineRule="exact"/>
              <w:jc w:val="center"/>
              <w:rPr>
                <w:rFonts w:hint="eastAsia" w:ascii="宋体" w:hAnsi="宋体" w:eastAsia="宋体" w:cs="宋体"/>
                <w:sz w:val="21"/>
                <w:szCs w:val="21"/>
              </w:rPr>
            </w:pPr>
          </w:p>
        </w:tc>
        <w:tc>
          <w:tcPr>
            <w:tcW w:w="675" w:type="dxa"/>
          </w:tcPr>
          <w:p>
            <w:pPr>
              <w:widowControl/>
              <w:spacing w:line="340" w:lineRule="exact"/>
              <w:jc w:val="center"/>
              <w:rPr>
                <w:rFonts w:hint="eastAsia" w:ascii="宋体" w:hAnsi="宋体" w:eastAsia="宋体" w:cs="宋体"/>
                <w:sz w:val="21"/>
                <w:szCs w:val="21"/>
              </w:rPr>
            </w:pPr>
          </w:p>
        </w:tc>
        <w:tc>
          <w:tcPr>
            <w:tcW w:w="600" w:type="dxa"/>
            <w:vAlign w:val="center"/>
          </w:tcPr>
          <w:p>
            <w:pPr>
              <w:widowControl/>
              <w:spacing w:line="340" w:lineRule="exact"/>
              <w:jc w:val="center"/>
              <w:rPr>
                <w:rFonts w:hint="eastAsia" w:ascii="宋体" w:hAnsi="宋体" w:eastAsia="宋体" w:cs="宋体"/>
                <w:sz w:val="21"/>
                <w:szCs w:val="21"/>
              </w:rPr>
            </w:pPr>
          </w:p>
        </w:tc>
        <w:tc>
          <w:tcPr>
            <w:tcW w:w="900" w:type="dxa"/>
          </w:tcPr>
          <w:p>
            <w:pPr>
              <w:widowControl/>
              <w:spacing w:line="340" w:lineRule="exact"/>
              <w:jc w:val="center"/>
              <w:rPr>
                <w:rFonts w:hint="eastAsia" w:ascii="宋体" w:hAnsi="宋体" w:eastAsia="宋体" w:cs="宋体"/>
                <w:sz w:val="21"/>
                <w:szCs w:val="21"/>
              </w:rPr>
            </w:pPr>
          </w:p>
        </w:tc>
        <w:tc>
          <w:tcPr>
            <w:tcW w:w="1035" w:type="dxa"/>
          </w:tcPr>
          <w:p>
            <w:pPr>
              <w:widowControl/>
              <w:spacing w:line="340" w:lineRule="exact"/>
              <w:jc w:val="center"/>
              <w:rPr>
                <w:rFonts w:hint="eastAsia" w:ascii="宋体" w:hAnsi="宋体" w:eastAsia="宋体" w:cs="宋体"/>
                <w:sz w:val="21"/>
                <w:szCs w:val="21"/>
              </w:rPr>
            </w:pPr>
          </w:p>
        </w:tc>
        <w:tc>
          <w:tcPr>
            <w:tcW w:w="1065" w:type="dxa"/>
          </w:tcPr>
          <w:p>
            <w:pPr>
              <w:widowControl/>
              <w:spacing w:line="340" w:lineRule="exact"/>
              <w:jc w:val="center"/>
              <w:rPr>
                <w:rFonts w:hint="eastAsia" w:ascii="宋体" w:hAnsi="宋体" w:eastAsia="宋体" w:cs="宋体"/>
                <w:sz w:val="21"/>
                <w:szCs w:val="21"/>
              </w:rPr>
            </w:pPr>
          </w:p>
        </w:tc>
        <w:tc>
          <w:tcPr>
            <w:tcW w:w="1125" w:type="dxa"/>
            <w:vAlign w:val="center"/>
          </w:tcPr>
          <w:p>
            <w:pPr>
              <w:widowControl/>
              <w:spacing w:line="340" w:lineRule="exact"/>
              <w:jc w:val="center"/>
              <w:rPr>
                <w:rFonts w:hint="eastAsia" w:ascii="宋体" w:hAnsi="宋体" w:eastAsia="宋体" w:cs="宋体"/>
                <w:sz w:val="21"/>
                <w:szCs w:val="21"/>
              </w:rPr>
            </w:pPr>
          </w:p>
        </w:tc>
        <w:tc>
          <w:tcPr>
            <w:tcW w:w="1380" w:type="dxa"/>
            <w:vAlign w:val="center"/>
          </w:tcPr>
          <w:p>
            <w:pPr>
              <w:widowControl/>
              <w:spacing w:line="340" w:lineRule="exact"/>
              <w:jc w:val="center"/>
              <w:rPr>
                <w:rFonts w:hint="eastAsia" w:ascii="宋体" w:hAnsi="宋体" w:eastAsia="宋体" w:cs="宋体"/>
                <w:sz w:val="21"/>
                <w:szCs w:val="21"/>
              </w:rPr>
            </w:pPr>
          </w:p>
        </w:tc>
        <w:tc>
          <w:tcPr>
            <w:tcW w:w="1020" w:type="dxa"/>
          </w:tcPr>
          <w:p>
            <w:pPr>
              <w:widowControl/>
              <w:spacing w:line="340" w:lineRule="exact"/>
              <w:jc w:val="center"/>
              <w:rPr>
                <w:rFonts w:hint="eastAsia" w:ascii="宋体" w:hAnsi="宋体" w:eastAsia="宋体" w:cs="宋体"/>
                <w:sz w:val="21"/>
                <w:szCs w:val="21"/>
              </w:rPr>
            </w:pPr>
          </w:p>
        </w:tc>
        <w:tc>
          <w:tcPr>
            <w:tcW w:w="1110" w:type="dxa"/>
            <w:vAlign w:val="center"/>
          </w:tcPr>
          <w:p>
            <w:pPr>
              <w:widowControl/>
              <w:spacing w:line="340" w:lineRule="exact"/>
              <w:jc w:val="center"/>
              <w:rPr>
                <w:rFonts w:hint="eastAsia" w:ascii="宋体" w:hAnsi="宋体" w:eastAsia="宋体" w:cs="宋体"/>
                <w:sz w:val="21"/>
                <w:szCs w:val="21"/>
              </w:rPr>
            </w:pPr>
          </w:p>
        </w:tc>
        <w:tc>
          <w:tcPr>
            <w:tcW w:w="1515" w:type="dxa"/>
            <w:tcBorders>
              <w:lef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974" w:type="dxa"/>
            <w:tcBorders>
              <w:left w:val="single" w:color="auto" w:sz="4" w:space="0"/>
            </w:tcBorders>
          </w:tcPr>
          <w:p>
            <w:pPr>
              <w:widowControl/>
              <w:spacing w:line="340" w:lineRule="exact"/>
              <w:jc w:val="center"/>
              <w:rPr>
                <w:rFonts w:hint="eastAsia" w:ascii="宋体" w:hAnsi="宋体" w:eastAsia="宋体" w:cs="宋体"/>
                <w:sz w:val="21"/>
                <w:szCs w:val="21"/>
              </w:rPr>
            </w:pPr>
          </w:p>
        </w:tc>
        <w:tc>
          <w:tcPr>
            <w:tcW w:w="865" w:type="dxa"/>
            <w:tcBorders>
              <w:left w:val="single" w:color="auto" w:sz="4" w:space="0"/>
            </w:tcBorders>
          </w:tcPr>
          <w:p>
            <w:pPr>
              <w:widowControl/>
              <w:spacing w:line="340" w:lineRule="exact"/>
              <w:jc w:val="center"/>
              <w:rPr>
                <w:rFonts w:hint="eastAsia"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9" w:hRule="atLeast"/>
          <w:jc w:val="center"/>
        </w:trPr>
        <w:tc>
          <w:tcPr>
            <w:tcW w:w="426" w:type="dxa"/>
            <w:vAlign w:val="center"/>
          </w:tcPr>
          <w:p>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rPr>
              <w:t>…</w:t>
            </w:r>
          </w:p>
        </w:tc>
        <w:tc>
          <w:tcPr>
            <w:tcW w:w="556" w:type="dxa"/>
            <w:tcBorders>
              <w:righ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973" w:type="dxa"/>
            <w:tcBorders>
              <w:lef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862" w:type="dxa"/>
            <w:vAlign w:val="center"/>
          </w:tcPr>
          <w:p>
            <w:pPr>
              <w:widowControl/>
              <w:spacing w:line="340" w:lineRule="exact"/>
              <w:jc w:val="center"/>
              <w:rPr>
                <w:rFonts w:hint="eastAsia" w:ascii="宋体" w:hAnsi="宋体" w:eastAsia="宋体" w:cs="宋体"/>
                <w:sz w:val="21"/>
                <w:szCs w:val="21"/>
              </w:rPr>
            </w:pPr>
          </w:p>
        </w:tc>
        <w:tc>
          <w:tcPr>
            <w:tcW w:w="675" w:type="dxa"/>
          </w:tcPr>
          <w:p>
            <w:pPr>
              <w:widowControl/>
              <w:spacing w:line="340" w:lineRule="exact"/>
              <w:jc w:val="center"/>
              <w:rPr>
                <w:rFonts w:hint="eastAsia" w:ascii="宋体" w:hAnsi="宋体" w:eastAsia="宋体" w:cs="宋体"/>
                <w:sz w:val="21"/>
                <w:szCs w:val="21"/>
              </w:rPr>
            </w:pPr>
          </w:p>
        </w:tc>
        <w:tc>
          <w:tcPr>
            <w:tcW w:w="600" w:type="dxa"/>
            <w:vAlign w:val="center"/>
          </w:tcPr>
          <w:p>
            <w:pPr>
              <w:widowControl/>
              <w:spacing w:line="340" w:lineRule="exact"/>
              <w:jc w:val="center"/>
              <w:rPr>
                <w:rFonts w:hint="eastAsia" w:ascii="宋体" w:hAnsi="宋体" w:eastAsia="宋体" w:cs="宋体"/>
                <w:sz w:val="21"/>
                <w:szCs w:val="21"/>
              </w:rPr>
            </w:pPr>
          </w:p>
        </w:tc>
        <w:tc>
          <w:tcPr>
            <w:tcW w:w="900" w:type="dxa"/>
          </w:tcPr>
          <w:p>
            <w:pPr>
              <w:widowControl/>
              <w:spacing w:line="340" w:lineRule="exact"/>
              <w:jc w:val="center"/>
              <w:rPr>
                <w:rFonts w:hint="eastAsia" w:ascii="宋体" w:hAnsi="宋体" w:eastAsia="宋体" w:cs="宋体"/>
                <w:sz w:val="21"/>
                <w:szCs w:val="21"/>
              </w:rPr>
            </w:pPr>
          </w:p>
        </w:tc>
        <w:tc>
          <w:tcPr>
            <w:tcW w:w="1035" w:type="dxa"/>
          </w:tcPr>
          <w:p>
            <w:pPr>
              <w:widowControl/>
              <w:spacing w:line="340" w:lineRule="exact"/>
              <w:jc w:val="center"/>
              <w:rPr>
                <w:rFonts w:hint="eastAsia" w:ascii="宋体" w:hAnsi="宋体" w:eastAsia="宋体" w:cs="宋体"/>
                <w:sz w:val="21"/>
                <w:szCs w:val="21"/>
              </w:rPr>
            </w:pPr>
          </w:p>
        </w:tc>
        <w:tc>
          <w:tcPr>
            <w:tcW w:w="1065" w:type="dxa"/>
          </w:tcPr>
          <w:p>
            <w:pPr>
              <w:widowControl/>
              <w:spacing w:line="340" w:lineRule="exact"/>
              <w:jc w:val="center"/>
              <w:rPr>
                <w:rFonts w:hint="eastAsia" w:ascii="宋体" w:hAnsi="宋体" w:eastAsia="宋体" w:cs="宋体"/>
                <w:sz w:val="21"/>
                <w:szCs w:val="21"/>
              </w:rPr>
            </w:pPr>
          </w:p>
        </w:tc>
        <w:tc>
          <w:tcPr>
            <w:tcW w:w="1125" w:type="dxa"/>
            <w:vAlign w:val="center"/>
          </w:tcPr>
          <w:p>
            <w:pPr>
              <w:widowControl/>
              <w:spacing w:line="340" w:lineRule="exact"/>
              <w:jc w:val="center"/>
              <w:rPr>
                <w:rFonts w:hint="eastAsia" w:ascii="宋体" w:hAnsi="宋体" w:eastAsia="宋体" w:cs="宋体"/>
                <w:sz w:val="21"/>
                <w:szCs w:val="21"/>
              </w:rPr>
            </w:pPr>
          </w:p>
        </w:tc>
        <w:tc>
          <w:tcPr>
            <w:tcW w:w="1380" w:type="dxa"/>
            <w:vAlign w:val="center"/>
          </w:tcPr>
          <w:p>
            <w:pPr>
              <w:widowControl/>
              <w:spacing w:line="340" w:lineRule="exact"/>
              <w:jc w:val="center"/>
              <w:rPr>
                <w:rFonts w:hint="eastAsia" w:ascii="宋体" w:hAnsi="宋体" w:eastAsia="宋体" w:cs="宋体"/>
                <w:sz w:val="21"/>
                <w:szCs w:val="21"/>
              </w:rPr>
            </w:pPr>
          </w:p>
        </w:tc>
        <w:tc>
          <w:tcPr>
            <w:tcW w:w="1020" w:type="dxa"/>
          </w:tcPr>
          <w:p>
            <w:pPr>
              <w:widowControl/>
              <w:spacing w:line="340" w:lineRule="exact"/>
              <w:jc w:val="center"/>
              <w:rPr>
                <w:rFonts w:hint="eastAsia" w:ascii="宋体" w:hAnsi="宋体" w:eastAsia="宋体" w:cs="宋体"/>
                <w:sz w:val="21"/>
                <w:szCs w:val="21"/>
              </w:rPr>
            </w:pPr>
          </w:p>
        </w:tc>
        <w:tc>
          <w:tcPr>
            <w:tcW w:w="1110" w:type="dxa"/>
            <w:vAlign w:val="center"/>
          </w:tcPr>
          <w:p>
            <w:pPr>
              <w:widowControl/>
              <w:spacing w:line="340" w:lineRule="exact"/>
              <w:jc w:val="center"/>
              <w:rPr>
                <w:rFonts w:hint="eastAsia" w:ascii="宋体" w:hAnsi="宋体" w:eastAsia="宋体" w:cs="宋体"/>
                <w:sz w:val="21"/>
                <w:szCs w:val="21"/>
              </w:rPr>
            </w:pPr>
          </w:p>
        </w:tc>
        <w:tc>
          <w:tcPr>
            <w:tcW w:w="1515" w:type="dxa"/>
            <w:tcBorders>
              <w:left w:val="single" w:color="auto" w:sz="4" w:space="0"/>
            </w:tcBorders>
            <w:vAlign w:val="center"/>
          </w:tcPr>
          <w:p>
            <w:pPr>
              <w:widowControl/>
              <w:spacing w:line="340" w:lineRule="exact"/>
              <w:jc w:val="center"/>
              <w:rPr>
                <w:rFonts w:hint="eastAsia" w:ascii="宋体" w:hAnsi="宋体" w:eastAsia="宋体" w:cs="宋体"/>
                <w:sz w:val="21"/>
                <w:szCs w:val="21"/>
              </w:rPr>
            </w:pPr>
          </w:p>
        </w:tc>
        <w:tc>
          <w:tcPr>
            <w:tcW w:w="974" w:type="dxa"/>
            <w:tcBorders>
              <w:left w:val="single" w:color="auto" w:sz="4" w:space="0"/>
            </w:tcBorders>
          </w:tcPr>
          <w:p>
            <w:pPr>
              <w:widowControl/>
              <w:spacing w:line="340" w:lineRule="exact"/>
              <w:jc w:val="center"/>
              <w:rPr>
                <w:rFonts w:hint="eastAsia" w:ascii="宋体" w:hAnsi="宋体" w:eastAsia="宋体" w:cs="宋体"/>
                <w:sz w:val="21"/>
                <w:szCs w:val="21"/>
              </w:rPr>
            </w:pPr>
          </w:p>
        </w:tc>
        <w:tc>
          <w:tcPr>
            <w:tcW w:w="865" w:type="dxa"/>
            <w:tcBorders>
              <w:left w:val="single" w:color="auto" w:sz="4" w:space="0"/>
            </w:tcBorders>
          </w:tcPr>
          <w:p>
            <w:pPr>
              <w:widowControl/>
              <w:spacing w:line="340" w:lineRule="exact"/>
              <w:jc w:val="center"/>
              <w:rPr>
                <w:rFonts w:hint="eastAsia" w:ascii="宋体" w:hAnsi="宋体" w:eastAsia="宋体" w:cs="宋体"/>
                <w:sz w:val="21"/>
                <w:szCs w:val="21"/>
              </w:rPr>
            </w:pPr>
          </w:p>
        </w:tc>
      </w:tr>
    </w:tbl>
    <w:p>
      <w:pPr>
        <w:keepNext w:val="0"/>
        <w:keepLines w:val="0"/>
        <w:pageBreakBefore w:val="0"/>
        <w:widowControl/>
        <w:kinsoku/>
        <w:wordWrap/>
        <w:overflowPunct/>
        <w:topLinePunct w:val="0"/>
        <w:autoSpaceDE/>
        <w:autoSpaceDN/>
        <w:bidi w:val="0"/>
        <w:adjustRightInd/>
        <w:snapToGrid/>
        <w:spacing w:line="360" w:lineRule="exact"/>
        <w:ind w:left="797" w:leftChars="0" w:hanging="797" w:hangingChars="403"/>
        <w:jc w:val="left"/>
        <w:textAlignment w:val="auto"/>
        <w:rPr>
          <w:rFonts w:hint="eastAsia" w:ascii="宋体" w:hAnsi="宋体" w:eastAsia="宋体" w:cs="宋体"/>
          <w:sz w:val="21"/>
          <w:szCs w:val="15"/>
        </w:rPr>
      </w:pPr>
      <w:r>
        <w:rPr>
          <w:rFonts w:hint="eastAsia" w:ascii="宋体" w:hAnsi="宋体" w:eastAsia="宋体" w:cs="宋体"/>
          <w:sz w:val="21"/>
          <w:szCs w:val="15"/>
        </w:rPr>
        <w:t>说明：1.“姓名”栏填写参赛者姓名，参赛者须具备参加各场次赛事现场答辩的条件，一经填报不得更改。企业组可为企业或项目主要负责人，创业组为团队核心成员。</w:t>
      </w:r>
    </w:p>
    <w:p>
      <w:pPr>
        <w:keepNext w:val="0"/>
        <w:keepLines w:val="0"/>
        <w:pageBreakBefore w:val="0"/>
        <w:widowControl/>
        <w:kinsoku/>
        <w:wordWrap/>
        <w:overflowPunct/>
        <w:topLinePunct w:val="0"/>
        <w:autoSpaceDE/>
        <w:autoSpaceDN/>
        <w:bidi w:val="0"/>
        <w:adjustRightInd/>
        <w:snapToGrid/>
        <w:spacing w:line="360" w:lineRule="exact"/>
        <w:ind w:firstLine="594" w:firstLineChars="300"/>
        <w:jc w:val="left"/>
        <w:textAlignment w:val="auto"/>
        <w:rPr>
          <w:rFonts w:hint="eastAsia" w:ascii="宋体" w:hAnsi="宋体" w:eastAsia="宋体" w:cs="宋体"/>
          <w:sz w:val="21"/>
          <w:szCs w:val="15"/>
        </w:rPr>
      </w:pPr>
      <w:r>
        <w:rPr>
          <w:rFonts w:hint="eastAsia" w:ascii="宋体" w:hAnsi="宋体" w:eastAsia="宋体" w:cs="宋体"/>
          <w:sz w:val="21"/>
          <w:szCs w:val="15"/>
        </w:rPr>
        <w:t>2.创业组如为个人或团队的，无须填写“注册时间”栏。</w:t>
      </w:r>
    </w:p>
    <w:p>
      <w:pPr>
        <w:keepNext w:val="0"/>
        <w:keepLines w:val="0"/>
        <w:pageBreakBefore w:val="0"/>
        <w:widowControl/>
        <w:kinsoku/>
        <w:wordWrap/>
        <w:overflowPunct/>
        <w:topLinePunct w:val="0"/>
        <w:autoSpaceDE/>
        <w:autoSpaceDN/>
        <w:bidi w:val="0"/>
        <w:adjustRightInd/>
        <w:snapToGrid/>
        <w:spacing w:line="360" w:lineRule="exact"/>
        <w:ind w:firstLine="594" w:firstLineChars="300"/>
        <w:jc w:val="left"/>
        <w:textAlignment w:val="auto"/>
        <w:rPr>
          <w:rFonts w:hint="eastAsia" w:ascii="宋体" w:hAnsi="宋体" w:eastAsia="宋体" w:cs="宋体"/>
          <w:sz w:val="21"/>
          <w:szCs w:val="15"/>
        </w:rPr>
      </w:pPr>
      <w:r>
        <w:rPr>
          <w:rFonts w:hint="eastAsia" w:ascii="宋体" w:hAnsi="宋体" w:eastAsia="宋体" w:cs="宋体"/>
          <w:sz w:val="21"/>
          <w:szCs w:val="15"/>
        </w:rPr>
        <w:t>3.不符合条件的注册企业，不能参加创业组比赛。</w:t>
      </w:r>
    </w:p>
    <w:p>
      <w:pPr>
        <w:keepNext w:val="0"/>
        <w:keepLines w:val="0"/>
        <w:pageBreakBefore w:val="0"/>
        <w:widowControl/>
        <w:kinsoku/>
        <w:wordWrap/>
        <w:overflowPunct/>
        <w:topLinePunct w:val="0"/>
        <w:autoSpaceDE/>
        <w:autoSpaceDN/>
        <w:bidi w:val="0"/>
        <w:adjustRightInd/>
        <w:snapToGrid/>
        <w:spacing w:line="360" w:lineRule="exact"/>
        <w:ind w:left="828" w:leftChars="192" w:hanging="237" w:hangingChars="120"/>
        <w:jc w:val="left"/>
        <w:textAlignment w:val="auto"/>
      </w:pPr>
      <w:r>
        <w:rPr>
          <w:rFonts w:hint="eastAsia" w:ascii="宋体" w:hAnsi="宋体" w:eastAsia="宋体" w:cs="宋体"/>
          <w:color w:val="auto"/>
          <w:sz w:val="21"/>
          <w:szCs w:val="15"/>
        </w:rPr>
        <w:t>4.“1650”产业集群：包括新型电力装备、新能源、新能源汽车、高端装备、航空航天、节能环保、高技术船舶与海工装备、半导体、新材料、高端纺织、生物医药、新型食品、新一代信息通信、软件与信息服务、新兴数字产业、物联网</w:t>
      </w:r>
    </w:p>
    <w:sectPr>
      <w:footerReference r:id="rId9" w:type="default"/>
      <w:footerReference r:id="rId10" w:type="even"/>
      <w:pgSz w:w="16838" w:h="11906" w:orient="landscape"/>
      <w:pgMar w:top="1276" w:right="1440" w:bottom="1474" w:left="1440" w:header="851" w:footer="907" w:gutter="0"/>
      <w:pgNumType w:fmt="decimal" w:start="11"/>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script"/>
    <w:pitch w:val="default"/>
    <w:sig w:usb0="A00002BF" w:usb1="38CF7CFA" w:usb2="00082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A00002BF" w:usb1="38CF7CFA" w:usb2="00082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wordWrap w:val="0"/>
                            <w:spacing w:line="478" w:lineRule="auto"/>
                            <w:ind w:right="308" w:rightChars="100"/>
                            <w:jc w:val="right"/>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8"/>
                              <w:rFonts w:hint="eastAsia"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wordWrap w:val="0"/>
                      <w:spacing w:line="478" w:lineRule="auto"/>
                      <w:ind w:right="308" w:rightChars="100"/>
                      <w:jc w:val="right"/>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8"/>
                        <w:rFonts w:hint="eastAsia"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8"/>
        <w:rFonts w:hint="eastAsia" w:ascii="宋体" w:hAnsi="宋体" w:eastAsia="宋体"/>
        <w:sz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spacing w:line="471" w:lineRule="auto"/>
                            <w:ind w:left="308" w:leftChars="100"/>
                            <w:jc w:val="left"/>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8"/>
                              <w:rFonts w:hint="eastAsia"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spacing w:line="471" w:lineRule="auto"/>
                      <w:ind w:left="308" w:leftChars="100"/>
                      <w:jc w:val="left"/>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8"/>
                        <w:rFonts w:hint="eastAsia"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0"/>
      </w:rPr>
      <mc:AlternateContent>
        <mc:Choice Requires="wps">
          <w:drawing>
            <wp:anchor distT="0" distB="0" distL="114300" distR="114300" simplePos="0" relativeHeight="251661312" behindDoc="0" locked="0" layoutInCell="1" allowOverlap="1">
              <wp:simplePos x="0" y="0"/>
              <wp:positionH relativeFrom="margin">
                <wp:posOffset>7964805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13</w:t>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27.15pt;margin-top:0pt;height:144pt;width:144pt;mso-position-horizontal-relative:margin;mso-wrap-style:none;z-index:251661312;mso-width-relative:page;mso-height-relative:page;" filled="f" stroked="f" coordsize="21600,21600" o:gfxdata="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WkTxLVAAAACg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13</w:t>
                    </w:r>
                    <w:r>
                      <w:rPr>
                        <w:rFonts w:hint="eastAsia" w:ascii="宋体" w:hAnsi="宋体" w:eastAsia="宋体" w:cs="宋体"/>
                        <w:sz w:val="28"/>
                        <w:szCs w:val="28"/>
                      </w:rPr>
                      <w:t xml:space="preserve"> —</w:t>
                    </w:r>
                  </w:p>
                </w:txbxContent>
              </v:textbox>
            </v:shape>
          </w:pict>
        </mc:Fallback>
      </mc:AlternateConten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8"/>
        <w:rFonts w:hint="eastAsia" w:ascii="宋体" w:hAnsi="宋体" w:eastAsia="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9392A"/>
    <w:multiLevelType w:val="singleLevel"/>
    <w:tmpl w:val="91A9392A"/>
    <w:lvl w:ilvl="0" w:tentative="0">
      <w:start w:val="1"/>
      <w:numFmt w:val="decimal"/>
      <w:suff w:val="nothing"/>
      <w:lvlText w:val="%1．"/>
      <w:lvlJc w:val="left"/>
      <w:pPr>
        <w:ind w:left="-15" w:firstLine="400"/>
      </w:pPr>
      <w:rPr>
        <w:rFonts w:hint="default"/>
        <w:b w:val="0"/>
        <w:bCs w:val="0"/>
      </w:rPr>
    </w:lvl>
  </w:abstractNum>
  <w:abstractNum w:abstractNumId="1">
    <w:nsid w:val="B8B6BE80"/>
    <w:multiLevelType w:val="singleLevel"/>
    <w:tmpl w:val="B8B6BE80"/>
    <w:lvl w:ilvl="0" w:tentative="0">
      <w:start w:val="4"/>
      <w:numFmt w:val="chineseCounting"/>
      <w:suff w:val="nothing"/>
      <w:lvlText w:val="（%1）"/>
      <w:lvlJc w:val="left"/>
      <w:rPr>
        <w:rFonts w:hint="eastAsia"/>
      </w:rPr>
    </w:lvl>
  </w:abstractNum>
  <w:abstractNum w:abstractNumId="2">
    <w:nsid w:val="C95F7430"/>
    <w:multiLevelType w:val="singleLevel"/>
    <w:tmpl w:val="C95F7430"/>
    <w:lvl w:ilvl="0" w:tentative="0">
      <w:start w:val="1"/>
      <w:numFmt w:val="decimal"/>
      <w:suff w:val="space"/>
      <w:lvlText w:val="%1."/>
      <w:lvlJc w:val="left"/>
    </w:lvl>
  </w:abstractNum>
  <w:abstractNum w:abstractNumId="3">
    <w:nsid w:val="3DAD01BD"/>
    <w:multiLevelType w:val="singleLevel"/>
    <w:tmpl w:val="3DAD01BD"/>
    <w:lvl w:ilvl="0" w:tentative="0">
      <w:start w:val="1"/>
      <w:numFmt w:val="decimal"/>
      <w:suff w:val="nothing"/>
      <w:lvlText w:val="%1．"/>
      <w:lvlJc w:val="left"/>
      <w:pPr>
        <w:ind w:left="0" w:firstLine="400"/>
      </w:pPr>
      <w:rPr>
        <w:rFonts w:hint="default"/>
      </w:rPr>
    </w:lvl>
  </w:abstractNum>
  <w:abstractNum w:abstractNumId="4">
    <w:nsid w:val="5CACA7FC"/>
    <w:multiLevelType w:val="singleLevel"/>
    <w:tmpl w:val="5CACA7FC"/>
    <w:lvl w:ilvl="0" w:tentative="0">
      <w:start w:val="1"/>
      <w:numFmt w:val="decimal"/>
      <w:suff w:val="space"/>
      <w:lvlText w:val="%1."/>
      <w:lvlJc w:val="left"/>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mYxY2ZlYTExNTgyZDAyOWE5YTU4ZmI4ZDAwNmYifQ=="/>
  </w:docVars>
  <w:rsids>
    <w:rsidRoot w:val="3FD045C2"/>
    <w:rsid w:val="00FB010D"/>
    <w:rsid w:val="0B6C5FA6"/>
    <w:rsid w:val="146569C9"/>
    <w:rsid w:val="1DE763F1"/>
    <w:rsid w:val="1F2D3651"/>
    <w:rsid w:val="2C3A5664"/>
    <w:rsid w:val="2DE07C52"/>
    <w:rsid w:val="2F2771DE"/>
    <w:rsid w:val="2FC20D6A"/>
    <w:rsid w:val="36066B61"/>
    <w:rsid w:val="3BEA78C1"/>
    <w:rsid w:val="3FD045C2"/>
    <w:rsid w:val="468948D2"/>
    <w:rsid w:val="52C53325"/>
    <w:rsid w:val="52C649FD"/>
    <w:rsid w:val="5560167A"/>
    <w:rsid w:val="65BB7600"/>
    <w:rsid w:val="73035CBD"/>
    <w:rsid w:val="73797412"/>
    <w:rsid w:val="74A05010"/>
    <w:rsid w:val="78E262EC"/>
    <w:rsid w:val="7BFA4CF4"/>
    <w:rsid w:val="7D4E5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68</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2025-04-07T08:19:00Z</dcterms:created>
  <dc:creator>海龙</dc:creator>
  <cp:lastModifiedBy>Administrator</cp:lastModifiedBy>
  <cp:lastPrinted>2026-04-13T06:24:00Z</cp:lastPrinted>
  <dcterms:modified xsi:type="dcterms:W3CDTF">2026-04-17T08:53:45Z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730A0CF62A434074BB55514AF99F9770_13</vt:lpwstr>
  </property>
</Properties>
</file>