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C6E08">
      <w:pPr>
        <w:pStyle w:val="2"/>
        <w:spacing w:beforeLines="100" w:beforeAutospacing="0" w:afterLines="100" w:afterAutospacing="0"/>
        <w:jc w:val="center"/>
        <w:rPr>
          <w:rStyle w:val="5"/>
          <w:rFonts w:hint="default" w:ascii="Times New Roman" w:hAnsi="Times New Roman" w:cs="Times New Roman"/>
          <w:b w:val="0"/>
          <w:bCs/>
          <w:sz w:val="44"/>
        </w:rPr>
      </w:pPr>
    </w:p>
    <w:p w14:paraId="5D761DC2">
      <w:pPr>
        <w:pStyle w:val="2"/>
        <w:spacing w:beforeLines="100" w:beforeAutospacing="0" w:afterLines="100" w:afterAutospacing="0"/>
        <w:jc w:val="center"/>
        <w:rPr>
          <w:rStyle w:val="5"/>
          <w:rFonts w:hint="default" w:ascii="Times New Roman" w:hAnsi="Times New Roman" w:cs="Times New Roman"/>
          <w:b w:val="0"/>
          <w:bCs/>
          <w:sz w:val="44"/>
        </w:rPr>
      </w:pPr>
      <w:bookmarkStart w:id="0" w:name="_GoBack"/>
      <w:bookmarkEnd w:id="0"/>
    </w:p>
    <w:p w14:paraId="38EBF3D0">
      <w:pPr>
        <w:pStyle w:val="2"/>
        <w:spacing w:beforeLines="100" w:beforeAutospacing="0" w:afterLines="100" w:afterAutospacing="0"/>
        <w:jc w:val="center"/>
        <w:rPr>
          <w:rStyle w:val="5"/>
          <w:rFonts w:hint="default" w:ascii="Times New Roman" w:hAnsi="Times New Roman" w:eastAsia="方正小标宋简体" w:cs="Times New Roman"/>
          <w:sz w:val="36"/>
        </w:rPr>
      </w:pPr>
      <w:r>
        <w:rPr>
          <w:rStyle w:val="5"/>
          <w:rFonts w:hint="default" w:ascii="Times New Roman" w:hAnsi="Times New Roman" w:eastAsia="方正小标宋简体" w:cs="Times New Roman"/>
          <w:b w:val="0"/>
          <w:bCs/>
          <w:sz w:val="44"/>
        </w:rPr>
        <w:t>印染企业规范公告申请书</w:t>
      </w:r>
    </w:p>
    <w:p w14:paraId="06DF5D0C"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 w14:paraId="6D09BF38"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 w14:paraId="6B7B00E2"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 w14:paraId="66011D4A"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 w14:paraId="07AF8D70"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 w14:paraId="09DF3EAB"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 w14:paraId="2245F6CC"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 w14:paraId="0A703911"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 w14:paraId="72BA67C0">
      <w:pPr>
        <w:pStyle w:val="2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申请单位　：</w:t>
      </w:r>
      <w:r>
        <w:rPr>
          <w:rFonts w:hint="default" w:ascii="Times New Roman" w:hAnsi="Times New Roman" w:cs="Times New Roman"/>
          <w:b w:val="0"/>
          <w:bCs/>
          <w:sz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/>
          <w:sz w:val="28"/>
          <w:u w:val="single"/>
        </w:rPr>
        <w:t>（加盖公章）</w:t>
      </w:r>
    </w:p>
    <w:p w14:paraId="59F1F6A7">
      <w:pPr>
        <w:pStyle w:val="2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 w14:paraId="37E5DEB2">
      <w:pPr>
        <w:pStyle w:val="2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 w14:paraId="11060701"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年     月    日</w:t>
      </w:r>
    </w:p>
    <w:p w14:paraId="5E0FFE58"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 w14:paraId="61364451"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 w14:paraId="1ED9D553"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 w14:paraId="06CE8250"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263"/>
        <w:gridCol w:w="1267"/>
        <w:gridCol w:w="135"/>
        <w:gridCol w:w="1062"/>
        <w:gridCol w:w="68"/>
        <w:gridCol w:w="1130"/>
        <w:gridCol w:w="135"/>
        <w:gridCol w:w="1116"/>
        <w:gridCol w:w="135"/>
        <w:gridCol w:w="135"/>
        <w:gridCol w:w="1196"/>
      </w:tblGrid>
      <w:tr w14:paraId="2F135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2BACE90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01739D7A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1F39F7AE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44380E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0F1B9E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6CEA760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bottom"/>
          </w:tcPr>
          <w:p w14:paraId="5176E56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51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69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C14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企业基本情况表</w:t>
            </w:r>
          </w:p>
        </w:tc>
      </w:tr>
      <w:tr w14:paraId="29B9A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79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B491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F954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B411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电子邮箱:</w:t>
            </w:r>
          </w:p>
        </w:tc>
      </w:tr>
      <w:tr w14:paraId="5750E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5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基本情况</w:t>
            </w:r>
          </w:p>
        </w:tc>
      </w:tr>
      <w:tr w14:paraId="7050B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6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16CB2B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985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C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745C9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4FD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D5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是否位于园区或集聚区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C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否□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68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园区或</w:t>
            </w:r>
          </w:p>
          <w:p w14:paraId="620E3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集聚区名称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10E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C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建厂时间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502AF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05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26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全员人数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FCE9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A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CFBEF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C8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银行信用等级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5F6A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196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1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设计生产能力</w:t>
            </w:r>
          </w:p>
          <w:p w14:paraId="7B94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（万米/年或吨/年）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3DCF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F3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上年度实际产量（万米或吨）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B1F8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3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上年度折标产量（万米或吨）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4F94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78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60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上年度销售收入（万元）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49CCF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0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上年度利润总额（万元）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4BBD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85E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5AE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上年度利税总额（万元）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2513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3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上年度增加值（万元）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D0A8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6AB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A1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主要产品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015B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  棉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%；混  纺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%；纯化纤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90C1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C0FA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031B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加工贸易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 w14:paraId="0D6A3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D3E5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3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%；丝织物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%；其  他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19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A2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25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AD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4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65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自营贸易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 w14:paraId="0AB70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C1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主要生产工艺</w:t>
            </w: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3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前处理工艺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74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染色工艺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10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印花工艺</w:t>
            </w:r>
          </w:p>
        </w:tc>
      </w:tr>
      <w:tr w14:paraId="76E58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E36C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36CE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常规前处理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（退煮漂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%、机缸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%）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CE93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E1C5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常规印花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（平网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%、圆网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%）</w:t>
            </w:r>
          </w:p>
        </w:tc>
      </w:tr>
      <w:tr w14:paraId="7EAE5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40D4AA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53C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生物酶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C6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冷轧堆染色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D37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 w14:paraId="18ED4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1FCC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1F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  堆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C5C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5601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转移印花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 w14:paraId="626F2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9082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5F98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一步法或两步法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3FD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D7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数码印花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 w14:paraId="4B198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91B3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A6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CB9D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E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</w:tr>
      <w:tr w14:paraId="71ABB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94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主要设备（前处理设备、染色设备、印花设备、后整理设备等）</w:t>
            </w:r>
          </w:p>
        </w:tc>
      </w:tr>
      <w:tr w14:paraId="3508D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2D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07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F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生产商</w:t>
            </w: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3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A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主要性能</w:t>
            </w:r>
          </w:p>
          <w:p w14:paraId="6CCD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A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制造或</w:t>
            </w:r>
          </w:p>
          <w:p w14:paraId="5C54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出厂日期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94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 w14:paraId="11AB6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D3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E6EBF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1FC3F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ED1E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4DC4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99C0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531F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8FE2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5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D85B7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DF97F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BF34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FC48F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BB3F7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AAC6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28C3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54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7E413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865A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97B3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7464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E672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F187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EE67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03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42588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E943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78D1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2615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B9A5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6715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242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A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D620C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67E7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522F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A54B7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C6298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D08B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4DF3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4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...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E25F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9628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685E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D67F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AB224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B1AD2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04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A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计量管理情况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F7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水：□一级□二级□三级</w:t>
            </w:r>
          </w:p>
        </w:tc>
        <w:tc>
          <w:tcPr>
            <w:tcW w:w="25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84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电：□一级□二级□三级</w:t>
            </w:r>
          </w:p>
        </w:tc>
        <w:tc>
          <w:tcPr>
            <w:tcW w:w="2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5C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汽：□一级□二级□三级</w:t>
            </w:r>
          </w:p>
        </w:tc>
      </w:tr>
      <w:tr w14:paraId="55398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BE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通过相关认证情况：ISO9000□  ISO14000□  OHSAS18000□  CSC9000-T□  其他□</w:t>
            </w:r>
          </w:p>
        </w:tc>
      </w:tr>
      <w:tr w14:paraId="374F2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50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能耗情况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5C689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年总耗电量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（千瓦时）</w:t>
            </w:r>
          </w:p>
        </w:tc>
        <w:tc>
          <w:tcPr>
            <w:tcW w:w="391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76A25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年总耗天然气量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（立方米）</w:t>
            </w:r>
          </w:p>
        </w:tc>
      </w:tr>
      <w:tr w14:paraId="1BED9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DCE6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50345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年总耗汽量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D41C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年光伏发电量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（千瓦时）</w:t>
            </w:r>
          </w:p>
        </w:tc>
      </w:tr>
      <w:tr w14:paraId="01F72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0B84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62E17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年总耗煤量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8BE7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BE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A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年总能耗（吨标煤）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4CDE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D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单位产品综合能耗</w:t>
            </w:r>
          </w:p>
          <w:p w14:paraId="5E104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（公斤标煤/百米或吨标煤/吨）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8A7C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BC01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0F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年新鲜水取水量（吨）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237C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1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单位产品新鲜水取水量</w:t>
            </w:r>
          </w:p>
          <w:p w14:paraId="4314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（吨/百米或吨/吨）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8D495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9BA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8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年废水排放量（吨）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3FC6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A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执行的排放标准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39191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3FF7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2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废水处理设施和工艺（主要设备、废水处理流程、日处理能力、排放浓度等）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0FBE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F678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2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年污泥产生量及处理方式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2ABE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EEB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E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环境管理制度及应急体系建设文件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F826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  <w:tc>
          <w:tcPr>
            <w:tcW w:w="2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123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安全生产管理制度文件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5CF96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</w:tr>
    </w:tbl>
    <w:p w14:paraId="438D6F3F"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6455ED8E">
      <w:pPr>
        <w:widowControl/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>附表2</w:t>
      </w:r>
    </w:p>
    <w:p w14:paraId="1554B479">
      <w:pPr>
        <w:widowControl/>
        <w:jc w:val="center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</w:rPr>
        <w:t>企业申报情况说明表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3"/>
      </w:tblGrid>
      <w:tr w14:paraId="29410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7" w:hRule="atLeast"/>
          <w:jc w:val="center"/>
        </w:trPr>
        <w:tc>
          <w:tcPr>
            <w:tcW w:w="87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18A5C0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主要包括：企业基本情况介绍（包含企业主要经营类型，主要产品类型，近三年平均研究与试验发展经费支出、近三年平均技术改造投入分别占营业收入比重等）；填表内容的详细说明；企业获得地方或国家的项目、奖励、荣誉称号情况；其他需要说明的问题。</w:t>
            </w:r>
          </w:p>
        </w:tc>
      </w:tr>
    </w:tbl>
    <w:p w14:paraId="0A4A459A"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099"/>
        <w:gridCol w:w="1993"/>
        <w:gridCol w:w="1174"/>
        <w:gridCol w:w="1339"/>
        <w:gridCol w:w="561"/>
        <w:gridCol w:w="579"/>
        <w:gridCol w:w="739"/>
      </w:tblGrid>
      <w:tr w14:paraId="32E22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331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DE0666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DC037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C12E74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DDE6DDC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A1FAC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129C7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093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3D86D2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A72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企业符合规范条件情况自查表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D74700D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CC0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7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01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自查项目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5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45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FC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2CF7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9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C8B03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生产地点在工业园区或集聚区内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E77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B61CB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EFD8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EA6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FF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DE29E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无《产业结构调整指导目录》中规定的淘汰类生产工艺和设备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EC848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111C9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2552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F91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5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BF1EF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主要生产设备工艺参数实现在线检测和自动控制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31FFC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264E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401B4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D79A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1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2ABB1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生产车间有染化料自动配液输送系统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36BE4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3F221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05781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361B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4F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7C1FF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间歇式染色设备浴比满足1:8（含）以下染色设备要求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B11A4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1333EC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91E9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B8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2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B22EA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热定形、涂层等设备有废气收集处理装置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EFCE1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9D873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2A106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22A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7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BF5A3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产品合格率在98%以上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93DF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9633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2299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A33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5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40466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实行三级用能用水计量管理，建立管理考核制度和数据统计系统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6FE9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C84D2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453A2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4096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6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B8AD1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生产车间干净整洁，地面无污水，空气无可见粉尘及烟汽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B86C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0118C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37543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717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1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DF7A6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化学品存储整洁规范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1A78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3092D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B7A7B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211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15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7CEC4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有质量、环境等管理体系认证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08F68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4E46B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BC19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C1D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7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E3968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综合能耗符合规范条件要求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F746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3BDDB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FC871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98A5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0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77EE2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新鲜水取水量符合规范条件要求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5DD4D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187C5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2047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3B1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6F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85025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各类污染物稳定达标排放，近一年无环保违法违规行为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B8D9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687D9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3CDA0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431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FD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A9E55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依法办理环评批复和环保验收证明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4B0D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A67FD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D50B8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C2C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F0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88429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依法办理排污许可证，开展环境信息公开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0481D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2E8A8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72085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350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90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9FD99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固体废弃物得到无害化处置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3A882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2343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FF8E3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CA9B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2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40545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水重复利用率在45%以上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7FEF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765E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379BC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2D511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3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FA9D4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通过清洁生产审核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0396B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369DE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C8DF4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EC4E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E2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12D8D"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无搬迁计划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1D155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391A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7476F"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D863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66F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7D81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建立安全生产管理制度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D6B49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D44A4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75D20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AB4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91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142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本企业承诺以上情况属实，并愿承担相应责任。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申报企业（盖章）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年   月    日</w:t>
            </w:r>
          </w:p>
        </w:tc>
      </w:tr>
      <w:tr w14:paraId="4976C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68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CB76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注：企业全部满足上述条件方可申报规范公告。企业无间歇式染色设备或者热定形、涂层设备请在备注中说明。</w:t>
            </w:r>
          </w:p>
        </w:tc>
      </w:tr>
    </w:tbl>
    <w:p w14:paraId="142DF53F"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32"/>
        <w:gridCol w:w="1032"/>
        <w:gridCol w:w="1032"/>
        <w:gridCol w:w="1032"/>
        <w:gridCol w:w="2482"/>
        <w:gridCol w:w="572"/>
        <w:gridCol w:w="587"/>
        <w:gridCol w:w="734"/>
      </w:tblGrid>
      <w:tr w14:paraId="0D64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06B1083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B9A3C74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DC4B8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826D08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9F6E57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C34427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848BAB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3AA167"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9F9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003C9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省级工业和信息化主管部门审核意见表</w:t>
            </w:r>
          </w:p>
        </w:tc>
      </w:tr>
      <w:tr w14:paraId="519DF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5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申请企业名称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B17A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58776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6B2E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申报时间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E2CB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023E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CC2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E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审核项目</w:t>
            </w:r>
          </w:p>
        </w:tc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4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B8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F57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73B46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47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745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生产地点在工业园区或集聚区内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67E87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D9D59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204F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154F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E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9D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企业主要生产设备均在附表1中填报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DFAF3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ED9A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81AFE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EBB9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9A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9F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无《产业结构调整指导目录》中规定的淘汰类生产工艺和设备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5E63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356E2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2885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C37E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E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F3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主要生产设备工艺参数实现在线检测和自动控制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00F49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5C7F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64A26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09833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99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E1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生产车间有染化料自动配液输送系统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AEF17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82ED7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45EFB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048B8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8E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0E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间歇式染色设备浴比满足1:8（含）以下染色设备要求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0A1ED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6FE9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4DE7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EC89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D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12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热定形、涂层等设备有废气收集处理装置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A14F5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FA6CD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E119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272C9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2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8E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产品合格率在98%以上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B14BA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47981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C064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5E17D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AB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F4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实行三级用能用水计量管理，建立管理考核制度和数据统计系统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B4678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E77AB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6D4E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8C0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3A8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05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生产车间干净整洁，地面无污水，空气无可见粉尘及烟汽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12639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F0956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F4F89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9FDF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5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05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化学品存储整洁规范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62622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624F2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61018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467B25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B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5B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有质量、环境等管理体系认证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37D4A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DC1A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604C7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2BFE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B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A7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综合能耗符合规范条件要求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B46E6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A801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1082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E7CD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01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45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新鲜水取水量符合规范条件要求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679CB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C2512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70CA7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7F58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5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7E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各类污染物稳定达标排放，近一年无环保违法违规行为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98833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8C8989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47238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055E6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AC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EC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依法办理环评批复和环保验收证明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0792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1242B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59F33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31299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9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97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依法办理排污许可证，开展环境信息公开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34F97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15772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97EAE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63E14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98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A6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固体废弃物得到无害化处置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A20BE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3550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7861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0D2D0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1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DB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水重复利用率在45%以上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E19E3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4C107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D54F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1FD32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D0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C4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通过清洁生产审核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A5D9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8257A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10C9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56A92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5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21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无搬迁计划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C4F69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FAA7B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11D33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7795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989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AF2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建立安全生产管理制度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39498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92743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95FB3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539A0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06A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经申请材料核查、现场查验、函询省级生态环境主管部门等工作，该企业全部满足上述条件，基本符合印染企业规范公告申报要求。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省级工业和信息化主管部门（盖章）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年   月    日</w:t>
            </w:r>
          </w:p>
        </w:tc>
      </w:tr>
      <w:tr w14:paraId="3D7E3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8758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注：企业无间歇式染色设备或者热定形、涂层设备请在备注中说明。</w:t>
            </w:r>
          </w:p>
        </w:tc>
      </w:tr>
    </w:tbl>
    <w:p w14:paraId="3B8710C9"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47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4B6D48-9F72-4681-938D-386D2052BE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D244034-076C-4C07-8B16-2CB1694CBDD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A2FCE973-DFE7-4C2A-ACC2-F062706292D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BBCD05"/>
    <w:rsid w:val="3EAB0813"/>
    <w:rsid w:val="4FF246BC"/>
    <w:rsid w:val="51F843E7"/>
    <w:rsid w:val="6F928534"/>
    <w:rsid w:val="7AA86A41"/>
    <w:rsid w:val="7BF94B90"/>
    <w:rsid w:val="B9D77D1D"/>
    <w:rsid w:val="BB2EF1F7"/>
    <w:rsid w:val="BD5F727C"/>
    <w:rsid w:val="BF93B76D"/>
    <w:rsid w:val="BFEAB48C"/>
    <w:rsid w:val="F2E68B19"/>
    <w:rsid w:val="FBEE20D2"/>
    <w:rsid w:val="FFEFAEC8"/>
    <w:rsid w:val="FFF73E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0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1770</Words>
  <Characters>1843</Characters>
  <Lines>0</Lines>
  <Paragraphs>0</Paragraphs>
  <TotalTime>19</TotalTime>
  <ScaleCrop>false</ScaleCrop>
  <LinksUpToDate>false</LinksUpToDate>
  <CharactersWithSpaces>2149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忘了的小a</cp:lastModifiedBy>
  <cp:lastPrinted>2024-02-21T16:37:00Z</cp:lastPrinted>
  <dcterms:modified xsi:type="dcterms:W3CDTF">2026-07-20T09:51:12Z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eyJoZGlkIjoiOTE0ZDhhMDA3ZjgxZDMwNzVhNjQ5ZjZlMDQ4NjZkYzYiLCJ1c2VySWQiOiIyNzI5ODUyNDIifQ==</vt:lpwstr>
  </property>
  <property fmtid="{D5CDD505-2E9C-101B-9397-08002B2CF9AE}" pid="4" name="ICV">
    <vt:lpwstr>8F35B9A0624943ED893330CFA0A49D5B_12</vt:lpwstr>
  </property>
</Properties>
</file>