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43" w:rsidRPr="0002407C" w:rsidRDefault="00F90543"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9B7F02" w:rsidRDefault="009B7F02" w:rsidP="00D93C87">
      <w:pPr>
        <w:spacing w:line="590" w:lineRule="exact"/>
        <w:jc w:val="center"/>
        <w:rPr>
          <w:rFonts w:ascii="Times New Roman" w:eastAsia="方正小标宋_GBK" w:hAnsi="Times New Roman" w:cs="Times New Roman"/>
          <w:sz w:val="44"/>
          <w:szCs w:val="44"/>
        </w:rPr>
      </w:pPr>
    </w:p>
    <w:p w:rsidR="00F90543" w:rsidRPr="0002407C" w:rsidRDefault="009B7F02" w:rsidP="00D93C87">
      <w:pPr>
        <w:spacing w:line="590" w:lineRule="exact"/>
        <w:jc w:val="center"/>
        <w:rPr>
          <w:rFonts w:ascii="Times New Roman" w:eastAsia="方正仿宋_GBK" w:hAnsi="Times New Roman" w:cs="Times New Roman"/>
          <w:szCs w:val="32"/>
        </w:rPr>
      </w:pPr>
      <w:bookmarkStart w:id="0" w:name="OLE_LINK3"/>
      <w:bookmarkStart w:id="1" w:name="OLE_LINK4"/>
      <w:r w:rsidRPr="009B7F02">
        <w:rPr>
          <w:rFonts w:ascii="Times New Roman" w:eastAsia="方正小标宋_GBK" w:hAnsi="Times New Roman" w:cs="Times New Roman" w:hint="eastAsia"/>
          <w:sz w:val="44"/>
          <w:szCs w:val="44"/>
        </w:rPr>
        <w:t>关于征集</w:t>
      </w:r>
      <w:r w:rsidRPr="009B7F02">
        <w:rPr>
          <w:rFonts w:ascii="Times New Roman" w:eastAsia="方正小标宋_GBK" w:hAnsi="Times New Roman" w:cs="Times New Roman" w:hint="eastAsia"/>
          <w:sz w:val="44"/>
          <w:szCs w:val="44"/>
        </w:rPr>
        <w:t>2026</w:t>
      </w:r>
      <w:r w:rsidRPr="009B7F02">
        <w:rPr>
          <w:rFonts w:ascii="Times New Roman" w:eastAsia="方正小标宋_GBK" w:hAnsi="Times New Roman" w:cs="Times New Roman" w:hint="eastAsia"/>
          <w:sz w:val="44"/>
          <w:szCs w:val="44"/>
        </w:rPr>
        <w:t>年度脑机接口产业典型应用场景的通知</w:t>
      </w:r>
      <w:bookmarkEnd w:id="0"/>
      <w:bookmarkEnd w:id="1"/>
    </w:p>
    <w:p w:rsidR="008327C4" w:rsidRDefault="008327C4" w:rsidP="008327C4">
      <w:pPr>
        <w:spacing w:line="560" w:lineRule="exact"/>
        <w:rPr>
          <w:rFonts w:ascii="Times New Roman" w:eastAsia="方正仿宋_GBK" w:hAnsi="Times New Roman" w:cs="方正仿宋_GBK"/>
          <w:kern w:val="0"/>
          <w:szCs w:val="32"/>
        </w:rPr>
      </w:pPr>
    </w:p>
    <w:p w:rsidR="00252ACA" w:rsidRPr="00252ACA" w:rsidRDefault="00252ACA" w:rsidP="00252ACA">
      <w:pPr>
        <w:widowControl/>
        <w:spacing w:line="590" w:lineRule="exact"/>
        <w:jc w:val="left"/>
        <w:rPr>
          <w:rFonts w:ascii="Times New Roman" w:eastAsia="方正仿宋_GBK" w:hAnsi="Times New Roman" w:cs="宋体"/>
          <w:kern w:val="0"/>
          <w:szCs w:val="32"/>
        </w:rPr>
      </w:pPr>
      <w:r w:rsidRPr="00252ACA">
        <w:rPr>
          <w:rFonts w:ascii="Times New Roman" w:eastAsia="方正仿宋_GBK" w:hAnsi="宋体" w:cs="宋体"/>
          <w:kern w:val="0"/>
          <w:szCs w:val="32"/>
        </w:rPr>
        <w:t>各设区市工业和信息化局、教育局、科技局、卫生健康委，省药监局各检查分局，各有关单位：</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为贯彻落实省委、省政府关于脑机接口发展的工作部署，按照《江苏省脑机接口产业创新发展行动方案》（苏工信数据〔</w:t>
      </w:r>
      <w:r w:rsidRPr="00252ACA">
        <w:rPr>
          <w:rFonts w:ascii="Times New Roman" w:eastAsia="方正仿宋_GBK" w:hAnsi="Times New Roman" w:cs="宋体"/>
          <w:kern w:val="0"/>
          <w:szCs w:val="32"/>
        </w:rPr>
        <w:t>2026</w:t>
      </w:r>
      <w:r w:rsidRPr="00252ACA">
        <w:rPr>
          <w:rFonts w:ascii="Times New Roman" w:eastAsia="方正仿宋_GBK" w:hAnsi="宋体" w:cs="宋体"/>
          <w:kern w:val="0"/>
          <w:szCs w:val="32"/>
        </w:rPr>
        <w:t>〕</w:t>
      </w:r>
      <w:r w:rsidRPr="00252ACA">
        <w:rPr>
          <w:rFonts w:ascii="Times New Roman" w:eastAsia="方正仿宋_GBK" w:hAnsi="Times New Roman" w:cs="宋体"/>
          <w:kern w:val="0"/>
          <w:szCs w:val="32"/>
        </w:rPr>
        <w:t>69</w:t>
      </w:r>
      <w:r w:rsidRPr="00252ACA">
        <w:rPr>
          <w:rFonts w:ascii="Times New Roman" w:eastAsia="方正仿宋_GBK" w:hAnsi="宋体" w:cs="宋体"/>
          <w:kern w:val="0"/>
          <w:szCs w:val="32"/>
        </w:rPr>
        <w:t>号）工作要求，加快推动脑机接口推广应用，培育发展脑机接口未来产业，现公开征集</w:t>
      </w:r>
      <w:r w:rsidRPr="00252ACA">
        <w:rPr>
          <w:rFonts w:ascii="Times New Roman" w:eastAsia="方正仿宋_GBK" w:hAnsi="Times New Roman" w:cs="宋体"/>
          <w:kern w:val="0"/>
          <w:szCs w:val="32"/>
        </w:rPr>
        <w:t>2026</w:t>
      </w:r>
      <w:r w:rsidRPr="00252ACA">
        <w:rPr>
          <w:rFonts w:ascii="Times New Roman" w:eastAsia="方正仿宋_GBK" w:hAnsi="宋体" w:cs="宋体"/>
          <w:kern w:val="0"/>
          <w:szCs w:val="32"/>
        </w:rPr>
        <w:t>年度脑机接口产业典型应用场景。具体通知如下：</w:t>
      </w:r>
    </w:p>
    <w:p w:rsidR="00252ACA" w:rsidRPr="00252ACA" w:rsidRDefault="00252ACA" w:rsidP="00252ACA">
      <w:pPr>
        <w:widowControl/>
        <w:spacing w:line="590" w:lineRule="exact"/>
        <w:ind w:firstLineChars="200" w:firstLine="640"/>
        <w:jc w:val="left"/>
        <w:rPr>
          <w:rFonts w:ascii="方正黑体_GBK" w:eastAsia="方正黑体_GBK" w:hAnsi="Times New Roman" w:cs="宋体" w:hint="eastAsia"/>
          <w:kern w:val="0"/>
          <w:szCs w:val="32"/>
        </w:rPr>
      </w:pPr>
      <w:r w:rsidRPr="00252ACA">
        <w:rPr>
          <w:rFonts w:ascii="方正黑体_GBK" w:eastAsia="方正黑体_GBK" w:hAnsi="宋体" w:cs="宋体" w:hint="eastAsia"/>
          <w:bCs/>
          <w:kern w:val="0"/>
          <w:szCs w:val="32"/>
        </w:rPr>
        <w:t>一、总体要求</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聚焦医疗康养、工业制造、生活消费等重点领域，探索、发掘一批前瞻性、创新性和示范性突出的典型应用场景，为脑机接口产业创新发展提供实践指引和参考借鉴。</w:t>
      </w:r>
    </w:p>
    <w:p w:rsidR="00252ACA" w:rsidRPr="00252ACA" w:rsidRDefault="00252ACA" w:rsidP="00252ACA">
      <w:pPr>
        <w:widowControl/>
        <w:spacing w:line="590" w:lineRule="exact"/>
        <w:ind w:firstLineChars="200" w:firstLine="640"/>
        <w:jc w:val="left"/>
        <w:rPr>
          <w:rFonts w:ascii="方正黑体_GBK" w:eastAsia="方正黑体_GBK" w:hAnsi="宋体" w:cs="宋体"/>
          <w:bCs/>
          <w:kern w:val="0"/>
          <w:szCs w:val="32"/>
        </w:rPr>
      </w:pPr>
      <w:r w:rsidRPr="00252ACA">
        <w:rPr>
          <w:rFonts w:ascii="方正黑体_GBK" w:eastAsia="方正黑体_GBK" w:hAnsi="宋体" w:cs="宋体"/>
          <w:bCs/>
          <w:kern w:val="0"/>
          <w:szCs w:val="32"/>
        </w:rPr>
        <w:t>二</w:t>
      </w:r>
      <w:r w:rsidRPr="00252ACA">
        <w:rPr>
          <w:rFonts w:ascii="方正黑体_GBK" w:eastAsia="方正黑体_GBK" w:hAnsi="宋体" w:cs="宋体" w:hint="eastAsia"/>
          <w:bCs/>
          <w:kern w:val="0"/>
          <w:szCs w:val="32"/>
        </w:rPr>
        <w:t>、</w:t>
      </w:r>
      <w:r w:rsidRPr="00252ACA">
        <w:rPr>
          <w:rFonts w:ascii="方正黑体_GBK" w:eastAsia="方正黑体_GBK" w:hAnsi="宋体" w:cs="宋体"/>
          <w:bCs/>
          <w:kern w:val="0"/>
          <w:szCs w:val="32"/>
        </w:rPr>
        <w:t>征集方向</w:t>
      </w:r>
    </w:p>
    <w:p w:rsidR="00252ACA" w:rsidRPr="00252ACA" w:rsidRDefault="00252ACA" w:rsidP="00A02042">
      <w:pPr>
        <w:widowControl/>
        <w:spacing w:line="590" w:lineRule="exact"/>
        <w:ind w:firstLineChars="200" w:firstLine="640"/>
        <w:jc w:val="left"/>
        <w:rPr>
          <w:rFonts w:ascii="Times New Roman" w:eastAsia="方正仿宋_GBK" w:hAnsi="Times New Roman" w:cs="宋体"/>
          <w:kern w:val="0"/>
          <w:szCs w:val="32"/>
        </w:rPr>
      </w:pPr>
      <w:r w:rsidRPr="00A02042">
        <w:rPr>
          <w:rFonts w:ascii="方正楷体_GBK" w:eastAsia="方正楷体_GBK" w:hAnsi="宋体" w:cs="宋体" w:hint="eastAsia"/>
          <w:bCs/>
          <w:kern w:val="0"/>
          <w:szCs w:val="32"/>
        </w:rPr>
        <w:lastRenderedPageBreak/>
        <w:t>（一）医疗康养场景。</w:t>
      </w:r>
      <w:r w:rsidRPr="00252ACA">
        <w:rPr>
          <w:rFonts w:ascii="Times New Roman" w:eastAsia="方正仿宋_GBK" w:hAnsi="宋体" w:cs="宋体"/>
          <w:kern w:val="0"/>
          <w:szCs w:val="32"/>
        </w:rPr>
        <w:t>聚焦神经精神疾病精准治疗、运动功能重建与康复训练、感官重建与功能修复、疾病早筛与辅助诊断、健康监测与慢病管理等方面，包括已开展临床试验、已获得或正在申请医疗器械注册证的产品应用，征集一批治疗效果明显、医用价值高的典型应用场景。</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1</w:t>
      </w:r>
      <w:r w:rsidRPr="00252ACA">
        <w:rPr>
          <w:rFonts w:ascii="Times New Roman" w:eastAsia="方正仿宋_GBK" w:hAnsi="宋体" w:cs="宋体"/>
          <w:b/>
          <w:bCs/>
          <w:color w:val="000000"/>
          <w:kern w:val="0"/>
          <w:szCs w:val="32"/>
        </w:rPr>
        <w:t>．神经精神疾病精准治疗</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依托非侵入式</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半侵入式</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侵入式脑机接口系统，搭建闭环神经调控与精准干预平台，应用于癫痫、帕金森病、抑郁症、强迫症等常见脑疾病的临床诊疗。针对物质成瘾等神经行为障碍，开展脑机接口辅助干预与矫正治疗。同时可实现植物人等意识障碍患者的脑电信号精准检测、意识状态判别及康复预后效果评估，为临床诊疗提供客观数据支撑。</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2</w:t>
      </w:r>
      <w:r w:rsidRPr="00252ACA">
        <w:rPr>
          <w:rFonts w:ascii="Times New Roman" w:eastAsia="方正仿宋_GBK" w:hAnsi="宋体" w:cs="宋体"/>
          <w:b/>
          <w:bCs/>
          <w:color w:val="000000"/>
          <w:kern w:val="0"/>
          <w:szCs w:val="32"/>
        </w:rPr>
        <w:t>．运动功能重建与康复训练</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针对脑卒中、脊髓损伤、脑外伤等中枢神经损伤患者，依托脑机接口技术实现脑信号采集与解析，搭建主动式智能康复训练系统。联动功能性电刺激设备、脑控外骨骼机器人、智能辅助器具等，帮助患者重建肢体运动功能、完成日常行为操作。同时面向渐冻症等神经退行性疾病人群，提供意念控制辅助沟通、运动功能代偿等专项解决方案，解决患者运动障碍、沟通困难等核心痛点。</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3</w:t>
      </w:r>
      <w:r w:rsidRPr="00252ACA">
        <w:rPr>
          <w:rFonts w:ascii="Times New Roman" w:eastAsia="方正仿宋_GBK" w:hAnsi="宋体" w:cs="宋体"/>
          <w:b/>
          <w:bCs/>
          <w:color w:val="000000"/>
          <w:kern w:val="0"/>
          <w:szCs w:val="32"/>
        </w:rPr>
        <w:t>．感官重建与功能修复</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lastRenderedPageBreak/>
        <w:t>基于脑机接口信号解析与转化技术，开展失语症患者语言功能重建，通过将意念信号转化为语音、文字，帮助患者恢复对外交流能力。针对视力损伤、听力损伤等感官功能障碍人群，探索非侵入式</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半侵入式</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侵入式脑机接口辅助感官功能修复技术与应用方案，弥补感官缺损、重塑感知交互能力。</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4</w:t>
      </w:r>
      <w:r w:rsidRPr="00252ACA">
        <w:rPr>
          <w:rFonts w:ascii="Times New Roman" w:eastAsia="方正仿宋_GBK" w:hAnsi="宋体" w:cs="宋体"/>
          <w:b/>
          <w:bCs/>
          <w:color w:val="000000"/>
          <w:kern w:val="0"/>
          <w:szCs w:val="32"/>
        </w:rPr>
        <w:t>．疾病早筛与辅助诊断</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融合脑电、脑磁图、近红外脑功能成像等技术，构建脑机接口智能筛查诊断体系，实现阿尔茨海默病等老年神经退行性疾病的早期筛查预警。基于脑电信号检测与智能分析，面向儿童青少年群体，开展注意力缺陷多动障碍、孤独症谱系障碍的辅助筛查与精准诊断。同时依托脑功能数据分析，实现各类神经疾病的神经功能量化评估与康复预后精准预测。</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5</w:t>
      </w:r>
      <w:r w:rsidRPr="00252ACA">
        <w:rPr>
          <w:rFonts w:ascii="Times New Roman" w:eastAsia="方正仿宋_GBK" w:hAnsi="宋体" w:cs="宋体"/>
          <w:b/>
          <w:bCs/>
          <w:color w:val="000000"/>
          <w:kern w:val="0"/>
          <w:szCs w:val="32"/>
        </w:rPr>
        <w:t>．健康监测与慢病管理</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依托轻量化、可穿戴脑机接口设备，打造居家式智能健康监测体系。重点实现普通人群及老年群体的日常认知功能监测、异常状态预警，睡眠质量实时监测、睡眠问题智能干预，以及人体情绪状态、压力负荷的量化评估与动态管理，实现脑部健康、身心状态的常态化慢病管控。</w:t>
      </w:r>
    </w:p>
    <w:p w:rsidR="00252ACA" w:rsidRPr="00252ACA" w:rsidRDefault="00252ACA" w:rsidP="00A02042">
      <w:pPr>
        <w:widowControl/>
        <w:spacing w:line="590" w:lineRule="exact"/>
        <w:ind w:firstLineChars="200" w:firstLine="640"/>
        <w:jc w:val="left"/>
        <w:rPr>
          <w:rFonts w:ascii="Times New Roman" w:eastAsia="方正仿宋_GBK" w:hAnsi="Times New Roman" w:cs="宋体"/>
          <w:kern w:val="0"/>
          <w:szCs w:val="32"/>
        </w:rPr>
      </w:pPr>
      <w:r w:rsidRPr="00A02042">
        <w:rPr>
          <w:rFonts w:ascii="方正楷体_GBK" w:eastAsia="方正楷体_GBK" w:hAnsi="宋体" w:cs="宋体" w:hint="eastAsia"/>
          <w:bCs/>
          <w:kern w:val="0"/>
          <w:szCs w:val="32"/>
        </w:rPr>
        <w:t>（二）工业制造场景。</w:t>
      </w:r>
      <w:r w:rsidRPr="00252ACA">
        <w:rPr>
          <w:rFonts w:ascii="Times New Roman" w:eastAsia="方正仿宋_GBK" w:hAnsi="宋体" w:cs="宋体"/>
          <w:kern w:val="0"/>
          <w:szCs w:val="32"/>
        </w:rPr>
        <w:t>聚焦高危作业安全监控、意念操控与智能制造、作业培训与效能提升等方面，包括已在实际生产制造环节中部署或正在开展试点验证的产品或方案，征集一批赋能成效显著、安全价值高的典型应用场景。</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lastRenderedPageBreak/>
        <w:t>1</w:t>
      </w:r>
      <w:r w:rsidRPr="00252ACA">
        <w:rPr>
          <w:rFonts w:ascii="Times New Roman" w:eastAsia="方正仿宋_GBK" w:hAnsi="宋体" w:cs="宋体"/>
          <w:b/>
          <w:bCs/>
          <w:color w:val="000000"/>
          <w:kern w:val="0"/>
          <w:szCs w:val="32"/>
        </w:rPr>
        <w:t>．高危作业安全监控</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针对危险品生产、核能、矿山、电力、深海、深坑等高危特殊作业场景，依托脑机接口设备实时采集作业人员脑信号，动态监测注意力、疲劳度、精神状态、情绪压力等核心指标，建立异常状态智能预警机制，及时识别作业疲劳、注意力涣散、精神过载等风险隐患，防范人为操作失误引发的安全事故，筑牢工业安全生产防线。</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2</w:t>
      </w:r>
      <w:r w:rsidRPr="00252ACA">
        <w:rPr>
          <w:rFonts w:ascii="Times New Roman" w:eastAsia="方正仿宋_GBK" w:hAnsi="宋体" w:cs="宋体"/>
          <w:b/>
          <w:bCs/>
          <w:color w:val="000000"/>
          <w:kern w:val="0"/>
          <w:szCs w:val="32"/>
        </w:rPr>
        <w:t>．意念操控与智能制造</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基于脑机接口意念控制技术，实现工业设备、工业机器人、特种作业装备的远程无线操控，替代高危场景人工近距离作业，大幅降低人员暴露风险。打造标准化脑控工业装备作业方案，深度融合智能制造生产线，实现人机协同智能作业与设备精准调控，提升工业生产自动化、智能化水平。</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3</w:t>
      </w:r>
      <w:r w:rsidRPr="00252ACA">
        <w:rPr>
          <w:rFonts w:ascii="Times New Roman" w:eastAsia="方正仿宋_GBK" w:hAnsi="宋体" w:cs="宋体"/>
          <w:b/>
          <w:bCs/>
          <w:color w:val="000000"/>
          <w:kern w:val="0"/>
          <w:szCs w:val="32"/>
        </w:rPr>
        <w:t>．作业培训与效能提升</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结合脑电感知与认知分析技术，搭建工业岗位智能化培训、考核与评估体系。针对高危作业、精密操作等岗位，开展从业人员专项安全技能训练与操作熟练度培育，通过脑状态数据分析精准评估培训效果、定位能力短板。依托脑机交互训练系统，提升工业操作人员专注力、操作规范性与岗位作业效能，降低岗位操作失误率。</w:t>
      </w:r>
    </w:p>
    <w:p w:rsidR="00252ACA" w:rsidRPr="00252ACA" w:rsidRDefault="00252ACA" w:rsidP="00A02042">
      <w:pPr>
        <w:widowControl/>
        <w:spacing w:line="590" w:lineRule="exact"/>
        <w:ind w:firstLineChars="200" w:firstLine="640"/>
        <w:jc w:val="left"/>
        <w:rPr>
          <w:rFonts w:ascii="Times New Roman" w:eastAsia="方正仿宋_GBK" w:hAnsi="Times New Roman" w:cs="宋体"/>
          <w:kern w:val="0"/>
          <w:szCs w:val="32"/>
        </w:rPr>
      </w:pPr>
      <w:r w:rsidRPr="00A02042">
        <w:rPr>
          <w:rFonts w:ascii="方正楷体_GBK" w:eastAsia="方正楷体_GBK" w:hAnsi="宋体" w:cs="宋体" w:hint="eastAsia"/>
          <w:bCs/>
          <w:kern w:val="0"/>
          <w:szCs w:val="32"/>
        </w:rPr>
        <w:t>（三）生活消费场景。</w:t>
      </w:r>
      <w:r w:rsidRPr="00252ACA">
        <w:rPr>
          <w:rFonts w:ascii="Times New Roman" w:eastAsia="方正仿宋_GBK" w:hAnsi="宋体" w:cs="宋体"/>
          <w:kern w:val="0"/>
          <w:szCs w:val="32"/>
        </w:rPr>
        <w:t>聚焦脑控交互与沉浸式文娱体验、认知能力与专注力训练、民用日常健康管理、智能家居与智慧生活</w:t>
      </w:r>
      <w:r w:rsidRPr="00252ACA">
        <w:rPr>
          <w:rFonts w:ascii="Times New Roman" w:eastAsia="方正仿宋_GBK" w:hAnsi="宋体" w:cs="宋体"/>
          <w:kern w:val="0"/>
          <w:szCs w:val="32"/>
        </w:rPr>
        <w:lastRenderedPageBreak/>
        <w:t>交互、智能交通出行与安全认证等方面，包括已完成产品研发、具备商业化条件或已开展市场推广的产品项目，征集一批创新引领性强、用户体验优的典型应用场景。</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1</w:t>
      </w:r>
      <w:r w:rsidRPr="00252ACA">
        <w:rPr>
          <w:rFonts w:ascii="Times New Roman" w:eastAsia="方正仿宋_GBK" w:hAnsi="宋体" w:cs="宋体"/>
          <w:b/>
          <w:bCs/>
          <w:color w:val="000000"/>
          <w:kern w:val="0"/>
          <w:szCs w:val="32"/>
        </w:rPr>
        <w:t>．脑控交互与沉浸式文娱体验</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依托脑机接口意念交互技术，实现游戏角色操控、虚拟场景调度、智能设备控制等无感交互。深度融合虚拟现实（</w:t>
      </w:r>
      <w:r w:rsidRPr="00252ACA">
        <w:rPr>
          <w:rFonts w:ascii="Times New Roman" w:eastAsia="方正仿宋_GBK" w:hAnsi="Times New Roman" w:cs="宋体"/>
          <w:kern w:val="0"/>
          <w:szCs w:val="32"/>
        </w:rPr>
        <w:t>VR</w:t>
      </w:r>
      <w:r w:rsidRPr="00252ACA">
        <w:rPr>
          <w:rFonts w:ascii="Times New Roman" w:eastAsia="方正仿宋_GBK" w:hAnsi="宋体" w:cs="宋体"/>
          <w:kern w:val="0"/>
          <w:szCs w:val="32"/>
        </w:rPr>
        <w:t>）、增强现实（</w:t>
      </w:r>
      <w:r w:rsidRPr="00252ACA">
        <w:rPr>
          <w:rFonts w:ascii="Times New Roman" w:eastAsia="方正仿宋_GBK" w:hAnsi="Times New Roman" w:cs="宋体"/>
          <w:kern w:val="0"/>
          <w:szCs w:val="32"/>
        </w:rPr>
        <w:t>AR</w:t>
      </w:r>
      <w:r w:rsidRPr="00252ACA">
        <w:rPr>
          <w:rFonts w:ascii="Times New Roman" w:eastAsia="方正仿宋_GBK" w:hAnsi="宋体" w:cs="宋体"/>
          <w:kern w:val="0"/>
          <w:szCs w:val="32"/>
        </w:rPr>
        <w:t>）等技术，打造沉浸式、智能化文娱交互体验方案。拓展脑控无人机、智能潮玩等新型消费娱乐产品，创新大众文娱消费场景与交互模式。</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2</w:t>
      </w:r>
      <w:r w:rsidRPr="00252ACA">
        <w:rPr>
          <w:rFonts w:ascii="Times New Roman" w:eastAsia="方正仿宋_GBK" w:hAnsi="宋体" w:cs="宋体"/>
          <w:b/>
          <w:bCs/>
          <w:color w:val="000000"/>
          <w:kern w:val="0"/>
          <w:szCs w:val="32"/>
        </w:rPr>
        <w:t>．认知能力与专注力训练</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面向中小学生、职场人群等不同群体，搭建个性化认知训练系统。通过脑电实时监测与状态分析，精准评估用户注意力水平与认知状态，输出自适应专项训练方案。依托脑电生物反馈技术，优化学习状态、提升专注力与学习效率，助力青少年能力提升与职场人群认知赋能。</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3</w:t>
      </w:r>
      <w:r w:rsidRPr="00252ACA">
        <w:rPr>
          <w:rFonts w:ascii="Times New Roman" w:eastAsia="方正仿宋_GBK" w:hAnsi="宋体" w:cs="宋体"/>
          <w:b/>
          <w:bCs/>
          <w:color w:val="000000"/>
          <w:kern w:val="0"/>
          <w:szCs w:val="32"/>
        </w:rPr>
        <w:t>．民用日常健康管理</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基于非侵入式民用脑机接口产品，面向大众提供轻量化健康服务，涵盖睡眠状态实时监测与失眠等睡眠问题智能干预、日常情绪识别与压力量化分析及舒缓调节、冥想与正念及身心放松等场景的智能辅助调理，实现全民常态化、轻量化身心健康管理。</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4</w:t>
      </w:r>
      <w:r w:rsidRPr="00252ACA">
        <w:rPr>
          <w:rFonts w:ascii="Times New Roman" w:eastAsia="方正仿宋_GBK" w:hAnsi="宋体" w:cs="宋体"/>
          <w:b/>
          <w:bCs/>
          <w:color w:val="000000"/>
          <w:kern w:val="0"/>
          <w:szCs w:val="32"/>
        </w:rPr>
        <w:t>．智能家居与智慧生活交互</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lastRenderedPageBreak/>
        <w:t>创新脑机智能交互模式，实现灯光、窗帘、家电等智能家居设备的意念无感控制。推动脑机接口技术与智能物联网、具身智能深度融合，打造全场景、智能化、无感交互的智慧家庭解决方案，简化人居交互方式，提升智慧生活便捷度与舒适度。</w:t>
      </w:r>
    </w:p>
    <w:p w:rsidR="00252ACA" w:rsidRPr="00252ACA" w:rsidRDefault="00252ACA" w:rsidP="00252ACA">
      <w:pPr>
        <w:widowControl/>
        <w:spacing w:line="590" w:lineRule="exact"/>
        <w:ind w:firstLineChars="200" w:firstLine="643"/>
        <w:jc w:val="left"/>
        <w:rPr>
          <w:rFonts w:ascii="Times New Roman" w:eastAsia="方正仿宋_GBK" w:hAnsi="Times New Roman" w:cs="宋体"/>
          <w:kern w:val="0"/>
          <w:szCs w:val="32"/>
        </w:rPr>
      </w:pPr>
      <w:r w:rsidRPr="00252ACA">
        <w:rPr>
          <w:rFonts w:ascii="Times New Roman" w:eastAsia="方正仿宋_GBK" w:hAnsi="Times New Roman" w:cs="宋体"/>
          <w:b/>
          <w:bCs/>
          <w:color w:val="000000"/>
          <w:kern w:val="0"/>
          <w:szCs w:val="32"/>
        </w:rPr>
        <w:t>5</w:t>
      </w:r>
      <w:r w:rsidRPr="00252ACA">
        <w:rPr>
          <w:rFonts w:ascii="Times New Roman" w:eastAsia="方正仿宋_GBK" w:hAnsi="宋体" w:cs="宋体"/>
          <w:b/>
          <w:bCs/>
          <w:color w:val="000000"/>
          <w:kern w:val="0"/>
          <w:szCs w:val="32"/>
        </w:rPr>
        <w:t>．智能交通出行与安全认证</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应用脑机监测技术，实时捕捉驾驶员疲劳、分心、注意力不集中等危险状态，实现行车风险智能预警，保障出行安全。搭建脑机交互智能座舱系统，优化车载交互体验。探索脑机生物识别技术，应用于身份安全认证、移动支付交易等场景，提升民生服务的安全性与便捷性。</w:t>
      </w:r>
    </w:p>
    <w:p w:rsidR="00252ACA" w:rsidRPr="00252ACA" w:rsidRDefault="00252ACA" w:rsidP="00A02042">
      <w:pPr>
        <w:widowControl/>
        <w:spacing w:line="590" w:lineRule="exact"/>
        <w:ind w:firstLineChars="200" w:firstLine="640"/>
        <w:jc w:val="left"/>
        <w:rPr>
          <w:rFonts w:ascii="方正楷体_GBK" w:eastAsia="方正楷体_GBK" w:hAnsi="Times New Roman" w:cs="宋体" w:hint="eastAsia"/>
          <w:kern w:val="0"/>
          <w:szCs w:val="32"/>
        </w:rPr>
      </w:pPr>
      <w:r w:rsidRPr="00A02042">
        <w:rPr>
          <w:rFonts w:ascii="方正楷体_GBK" w:eastAsia="方正楷体_GBK" w:hAnsi="宋体" w:cs="宋体" w:hint="eastAsia"/>
          <w:bCs/>
          <w:kern w:val="0"/>
          <w:szCs w:val="32"/>
        </w:rPr>
        <w:t>（四）其他应用场景</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申报单位结合自身实际，总结提炼的其他脑机接口应用场景。</w:t>
      </w:r>
    </w:p>
    <w:p w:rsidR="00252ACA" w:rsidRPr="00252ACA" w:rsidRDefault="00252ACA" w:rsidP="00252ACA">
      <w:pPr>
        <w:widowControl/>
        <w:spacing w:line="590" w:lineRule="exact"/>
        <w:ind w:firstLineChars="200" w:firstLine="640"/>
        <w:jc w:val="left"/>
        <w:rPr>
          <w:rFonts w:ascii="方正黑体_GBK" w:eastAsia="方正黑体_GBK" w:hAnsi="宋体" w:cs="宋体"/>
          <w:bCs/>
          <w:kern w:val="0"/>
          <w:szCs w:val="32"/>
        </w:rPr>
      </w:pPr>
      <w:r w:rsidRPr="00252ACA">
        <w:rPr>
          <w:rFonts w:ascii="方正黑体_GBK" w:eastAsia="方正黑体_GBK" w:hAnsi="宋体" w:cs="宋体"/>
          <w:bCs/>
          <w:kern w:val="0"/>
          <w:szCs w:val="32"/>
        </w:rPr>
        <w:t>三</w:t>
      </w:r>
      <w:r w:rsidRPr="00252ACA">
        <w:rPr>
          <w:rFonts w:ascii="方正黑体_GBK" w:eastAsia="方正黑体_GBK" w:hAnsi="宋体" w:cs="宋体" w:hint="eastAsia"/>
          <w:bCs/>
          <w:kern w:val="0"/>
          <w:szCs w:val="32"/>
        </w:rPr>
        <w:t>、</w:t>
      </w:r>
      <w:r w:rsidRPr="00252ACA">
        <w:rPr>
          <w:rFonts w:ascii="方正黑体_GBK" w:eastAsia="方正黑体_GBK" w:hAnsi="宋体" w:cs="宋体"/>
          <w:bCs/>
          <w:kern w:val="0"/>
          <w:szCs w:val="32"/>
        </w:rPr>
        <w:t>申报要求</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（一）申报单位须为在江苏省内注册、具备独立法人资格的企事业单位。企业申报主体须具有较好的经济、研发和融合发展能力，财务状况、信用记录良好，近三年（</w:t>
      </w:r>
      <w:r w:rsidRPr="00252ACA">
        <w:rPr>
          <w:rFonts w:ascii="Times New Roman" w:eastAsia="方正仿宋_GBK" w:hAnsi="Times New Roman" w:cs="宋体"/>
          <w:kern w:val="0"/>
          <w:szCs w:val="32"/>
        </w:rPr>
        <w:t>2023</w:t>
      </w:r>
      <w:r w:rsidRPr="00252ACA">
        <w:rPr>
          <w:rFonts w:ascii="Times New Roman" w:eastAsia="方正仿宋_GBK" w:hAnsi="宋体" w:cs="宋体"/>
          <w:kern w:val="0"/>
          <w:szCs w:val="32"/>
        </w:rPr>
        <w:t>年以来）未发生过重大安全（含网络安全、数据安全）、质量等事故，无违法违规行为。</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（二）申报场景需符合征集方向要求，实事求是、逻辑清晰、重点突出、数据详实，具备较强借鉴意义和复制推广价值。</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（三）申报单位按照自愿申报的原则进行申报，并对申报材料的真实性负责，申报案例所涉产品、技术无知识产权纠纷。</w:t>
      </w:r>
    </w:p>
    <w:p w:rsidR="00252ACA" w:rsidRPr="00252ACA" w:rsidRDefault="00252ACA" w:rsidP="00252ACA">
      <w:pPr>
        <w:widowControl/>
        <w:spacing w:line="590" w:lineRule="exact"/>
        <w:ind w:firstLineChars="200" w:firstLine="640"/>
        <w:jc w:val="left"/>
        <w:rPr>
          <w:rFonts w:ascii="方正黑体_GBK" w:eastAsia="方正黑体_GBK" w:hAnsi="宋体" w:cs="宋体"/>
          <w:bCs/>
          <w:kern w:val="0"/>
          <w:szCs w:val="32"/>
        </w:rPr>
      </w:pPr>
      <w:r w:rsidRPr="00252ACA">
        <w:rPr>
          <w:rFonts w:ascii="方正黑体_GBK" w:eastAsia="方正黑体_GBK" w:hAnsi="宋体" w:cs="宋体"/>
          <w:bCs/>
          <w:kern w:val="0"/>
          <w:szCs w:val="32"/>
        </w:rPr>
        <w:lastRenderedPageBreak/>
        <w:t>四</w:t>
      </w:r>
      <w:r w:rsidRPr="00252ACA">
        <w:rPr>
          <w:rFonts w:ascii="方正黑体_GBK" w:eastAsia="方正黑体_GBK" w:hAnsi="宋体" w:cs="宋体" w:hint="eastAsia"/>
          <w:bCs/>
          <w:kern w:val="0"/>
          <w:szCs w:val="32"/>
        </w:rPr>
        <w:t>、</w:t>
      </w:r>
      <w:r w:rsidRPr="00252ACA">
        <w:rPr>
          <w:rFonts w:ascii="方正黑体_GBK" w:eastAsia="方正黑体_GBK" w:hAnsi="宋体" w:cs="宋体"/>
          <w:bCs/>
          <w:kern w:val="0"/>
          <w:szCs w:val="32"/>
        </w:rPr>
        <w:t>申报流程</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（一）请申报单位填写《江苏省脑机接口产业典型应用场景申报书》和推荐汇总表（见附件），将上述材料纸质版、盖章扫描版和可编辑电子版报送至所在地区工信主管部门。</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（二）请各设区市工信主管部门于</w:t>
      </w:r>
      <w:r w:rsidRPr="00252ACA">
        <w:rPr>
          <w:rFonts w:ascii="Times New Roman" w:eastAsia="方正仿宋_GBK" w:hAnsi="Times New Roman" w:cs="宋体"/>
          <w:kern w:val="0"/>
          <w:szCs w:val="32"/>
        </w:rPr>
        <w:t>2026</w:t>
      </w:r>
      <w:r w:rsidRPr="00252ACA">
        <w:rPr>
          <w:rFonts w:ascii="Times New Roman" w:eastAsia="方正仿宋_GBK" w:hAnsi="宋体" w:cs="宋体"/>
          <w:kern w:val="0"/>
          <w:szCs w:val="32"/>
        </w:rPr>
        <w:t>年</w:t>
      </w:r>
      <w:r w:rsidRPr="00252ACA">
        <w:rPr>
          <w:rFonts w:ascii="Times New Roman" w:eastAsia="方正仿宋_GBK" w:hAnsi="Times New Roman" w:cs="宋体"/>
          <w:kern w:val="0"/>
          <w:szCs w:val="32"/>
        </w:rPr>
        <w:t>9</w:t>
      </w:r>
      <w:r w:rsidRPr="00252ACA">
        <w:rPr>
          <w:rFonts w:ascii="Times New Roman" w:eastAsia="方正仿宋_GBK" w:hAnsi="宋体" w:cs="宋体"/>
          <w:kern w:val="0"/>
          <w:szCs w:val="32"/>
        </w:rPr>
        <w:t>月</w:t>
      </w:r>
      <w:r w:rsidRPr="00252ACA">
        <w:rPr>
          <w:rFonts w:ascii="Times New Roman" w:eastAsia="方正仿宋_GBK" w:hAnsi="Times New Roman" w:cs="宋体"/>
          <w:kern w:val="0"/>
          <w:szCs w:val="32"/>
        </w:rPr>
        <w:t>10</w:t>
      </w:r>
      <w:r w:rsidRPr="00252ACA">
        <w:rPr>
          <w:rFonts w:ascii="Times New Roman" w:eastAsia="方正仿宋_GBK" w:hAnsi="宋体" w:cs="宋体"/>
          <w:kern w:val="0"/>
          <w:szCs w:val="32"/>
        </w:rPr>
        <w:t>日前将汇总材料反馈省工信厅，申报材料纸质版一式三份寄送至指定地址，申报材料盖章扫描版和可编辑电子版发送至指定邮箱。</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（三）</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筑峰强链</w:t>
      </w:r>
      <w:r w:rsidRPr="00252ACA">
        <w:rPr>
          <w:rFonts w:ascii="Times New Roman" w:eastAsia="方正仿宋_GBK" w:hAnsi="Times New Roman" w:cs="宋体"/>
          <w:kern w:val="0"/>
          <w:szCs w:val="32"/>
        </w:rPr>
        <w:t>”</w:t>
      </w:r>
      <w:r w:rsidRPr="00252ACA">
        <w:rPr>
          <w:rFonts w:ascii="Times New Roman" w:eastAsia="方正仿宋_GBK" w:hAnsi="宋体" w:cs="宋体"/>
          <w:kern w:val="0"/>
          <w:szCs w:val="32"/>
        </w:rPr>
        <w:t>企业可直接向省工信厅申报，申报材料纸质版一式三份寄送至指定地址，申报材料盖章扫描版和可编辑电子版发送至指定邮箱。</w:t>
      </w:r>
    </w:p>
    <w:p w:rsidR="00252ACA" w:rsidRPr="00252ACA" w:rsidRDefault="00252ACA" w:rsidP="00252ACA">
      <w:pPr>
        <w:widowControl/>
        <w:spacing w:line="590" w:lineRule="exact"/>
        <w:ind w:firstLineChars="200" w:firstLine="640"/>
        <w:jc w:val="left"/>
        <w:rPr>
          <w:rFonts w:ascii="方正黑体_GBK" w:eastAsia="方正黑体_GBK" w:hAnsi="宋体" w:cs="宋体"/>
          <w:bCs/>
          <w:kern w:val="0"/>
          <w:szCs w:val="32"/>
        </w:rPr>
      </w:pPr>
      <w:r w:rsidRPr="00252ACA">
        <w:rPr>
          <w:rFonts w:ascii="方正黑体_GBK" w:eastAsia="方正黑体_GBK" w:hAnsi="宋体" w:cs="宋体"/>
          <w:bCs/>
          <w:kern w:val="0"/>
          <w:szCs w:val="32"/>
        </w:rPr>
        <w:t>五</w:t>
      </w:r>
      <w:r w:rsidRPr="00252ACA">
        <w:rPr>
          <w:rFonts w:ascii="方正黑体_GBK" w:eastAsia="方正黑体_GBK" w:hAnsi="宋体" w:cs="宋体" w:hint="eastAsia"/>
          <w:bCs/>
          <w:kern w:val="0"/>
          <w:szCs w:val="32"/>
        </w:rPr>
        <w:t>、</w:t>
      </w:r>
      <w:r w:rsidRPr="00252ACA">
        <w:rPr>
          <w:rFonts w:ascii="方正黑体_GBK" w:eastAsia="方正黑体_GBK" w:hAnsi="宋体" w:cs="宋体"/>
          <w:bCs/>
          <w:kern w:val="0"/>
          <w:szCs w:val="32"/>
        </w:rPr>
        <w:t>工作要求</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（一）加强组织申报。请各设区市工信局会同教育、科技、卫健、药监等单位，组织发动本地区企事业单位，挖掘现有脑机接口应用场景，指导填写申报材料，按时间节点统一报送。</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（二）严格审核把关。各设区市工信局应对申报材料的真实性、完整性、合规性进行严格审核，确保推荐场景质量。不得推荐仅有场景概念设想、无实际落地安排的项目。</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（三）评审发布推广。后续将组织专家对各地市推荐场景进行评审，对入选场景进行整理汇编，适时进行发布，加大宣传推广力度。</w:t>
      </w:r>
    </w:p>
    <w:p w:rsidR="00252ACA" w:rsidRPr="00252ACA" w:rsidRDefault="00252ACA" w:rsidP="00252ACA">
      <w:pPr>
        <w:widowControl/>
        <w:spacing w:line="590" w:lineRule="exact"/>
        <w:ind w:firstLineChars="200" w:firstLine="640"/>
        <w:jc w:val="left"/>
        <w:rPr>
          <w:rFonts w:ascii="方正黑体_GBK" w:eastAsia="方正黑体_GBK" w:hAnsi="宋体" w:cs="宋体"/>
          <w:bCs/>
          <w:kern w:val="0"/>
          <w:szCs w:val="32"/>
        </w:rPr>
      </w:pPr>
      <w:r w:rsidRPr="00252ACA">
        <w:rPr>
          <w:rFonts w:ascii="方正黑体_GBK" w:eastAsia="方正黑体_GBK" w:hAnsi="宋体" w:cs="宋体"/>
          <w:bCs/>
          <w:kern w:val="0"/>
          <w:szCs w:val="32"/>
        </w:rPr>
        <w:t>六</w:t>
      </w:r>
      <w:r w:rsidRPr="00252ACA">
        <w:rPr>
          <w:rFonts w:ascii="方正黑体_GBK" w:eastAsia="方正黑体_GBK" w:hAnsi="宋体" w:cs="宋体" w:hint="eastAsia"/>
          <w:bCs/>
          <w:kern w:val="0"/>
          <w:szCs w:val="32"/>
        </w:rPr>
        <w:t>、</w:t>
      </w:r>
      <w:r w:rsidRPr="00252ACA">
        <w:rPr>
          <w:rFonts w:ascii="方正黑体_GBK" w:eastAsia="方正黑体_GBK" w:hAnsi="宋体" w:cs="宋体"/>
          <w:bCs/>
          <w:kern w:val="0"/>
          <w:szCs w:val="32"/>
        </w:rPr>
        <w:t>联系方式</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省工业和信息化厅人工智能与大数据产业处：</w:t>
      </w:r>
      <w:r w:rsidRPr="00252ACA">
        <w:rPr>
          <w:rFonts w:ascii="Times New Roman" w:eastAsia="方正仿宋_GBK" w:hAnsi="Times New Roman" w:cs="宋体"/>
          <w:kern w:val="0"/>
          <w:szCs w:val="32"/>
        </w:rPr>
        <w:t>025-69652623</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lastRenderedPageBreak/>
        <w:t>省教育厅科学技术与产业处：</w:t>
      </w:r>
      <w:r w:rsidRPr="00252ACA">
        <w:rPr>
          <w:rFonts w:ascii="Times New Roman" w:eastAsia="方正仿宋_GBK" w:hAnsi="Times New Roman" w:cs="宋体"/>
          <w:kern w:val="0"/>
          <w:szCs w:val="32"/>
        </w:rPr>
        <w:t>025-83335520</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省科学技术厅高新技术及产业化处：</w:t>
      </w:r>
      <w:r w:rsidRPr="00252ACA">
        <w:rPr>
          <w:rFonts w:ascii="Times New Roman" w:eastAsia="方正仿宋_GBK" w:hAnsi="Times New Roman" w:cs="宋体"/>
          <w:kern w:val="0"/>
          <w:szCs w:val="32"/>
        </w:rPr>
        <w:t>025-83374203</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省卫生健康委科技教育处：</w:t>
      </w:r>
      <w:r w:rsidRPr="00252ACA">
        <w:rPr>
          <w:rFonts w:ascii="Times New Roman" w:eastAsia="方正仿宋_GBK" w:hAnsi="Times New Roman" w:cs="宋体"/>
          <w:kern w:val="0"/>
          <w:szCs w:val="32"/>
        </w:rPr>
        <w:t>025-83620512</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省药品监督管理局行政审批处：</w:t>
      </w:r>
      <w:r w:rsidRPr="00252ACA">
        <w:rPr>
          <w:rFonts w:ascii="Times New Roman" w:eastAsia="方正仿宋_GBK" w:hAnsi="Times New Roman" w:cs="宋体"/>
          <w:kern w:val="0"/>
          <w:szCs w:val="32"/>
        </w:rPr>
        <w:t>025-83209354</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邮箱：</w:t>
      </w:r>
      <w:r w:rsidRPr="00252ACA">
        <w:rPr>
          <w:rFonts w:ascii="Times New Roman" w:eastAsia="方正仿宋_GBK" w:hAnsi="Times New Roman" w:cs="宋体"/>
          <w:kern w:val="0"/>
          <w:szCs w:val="32"/>
        </w:rPr>
        <w:t>jsbcizb@163.com</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邮寄地址：南京市鼓楼区北京西路</w:t>
      </w:r>
      <w:r w:rsidRPr="00252ACA">
        <w:rPr>
          <w:rFonts w:ascii="Times New Roman" w:eastAsia="方正仿宋_GBK" w:hAnsi="Times New Roman" w:cs="宋体"/>
          <w:kern w:val="0"/>
          <w:szCs w:val="32"/>
        </w:rPr>
        <w:t>16</w:t>
      </w:r>
      <w:r w:rsidRPr="00252ACA">
        <w:rPr>
          <w:rFonts w:ascii="Times New Roman" w:eastAsia="方正仿宋_GBK" w:hAnsi="宋体" w:cs="宋体"/>
          <w:kern w:val="0"/>
          <w:szCs w:val="32"/>
        </w:rPr>
        <w:t>号苏兴大厦</w:t>
      </w:r>
      <w:r w:rsidRPr="00252ACA">
        <w:rPr>
          <w:rFonts w:ascii="Times New Roman" w:eastAsia="方正仿宋_GBK" w:hAnsi="Times New Roman" w:cs="宋体"/>
          <w:kern w:val="0"/>
          <w:szCs w:val="32"/>
        </w:rPr>
        <w:t>1002</w:t>
      </w:r>
      <w:r w:rsidRPr="00252ACA">
        <w:rPr>
          <w:rFonts w:ascii="Times New Roman" w:eastAsia="方正仿宋_GBK" w:hAnsi="宋体" w:cs="宋体"/>
          <w:kern w:val="0"/>
          <w:szCs w:val="32"/>
        </w:rPr>
        <w:t>室</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邮编：</w:t>
      </w:r>
      <w:r w:rsidRPr="00252ACA">
        <w:rPr>
          <w:rFonts w:ascii="Times New Roman" w:eastAsia="方正仿宋_GBK" w:hAnsi="Times New Roman" w:cs="宋体"/>
          <w:kern w:val="0"/>
          <w:szCs w:val="32"/>
        </w:rPr>
        <w:t>210008</w:t>
      </w:r>
    </w:p>
    <w:p w:rsidR="00252ACA" w:rsidRDefault="00252ACA" w:rsidP="00252ACA">
      <w:pPr>
        <w:widowControl/>
        <w:spacing w:line="590" w:lineRule="exact"/>
        <w:ind w:firstLineChars="200" w:firstLine="640"/>
        <w:jc w:val="left"/>
        <w:rPr>
          <w:rFonts w:ascii="Times New Roman" w:eastAsia="方正仿宋_GBK" w:hAnsi="宋体" w:cs="宋体" w:hint="eastAsia"/>
          <w:kern w:val="0"/>
          <w:szCs w:val="32"/>
        </w:rPr>
      </w:pP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宋体" w:cs="宋体"/>
          <w:kern w:val="0"/>
          <w:szCs w:val="32"/>
        </w:rPr>
        <w:t>附件：</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Times New Roman" w:cs="宋体"/>
          <w:kern w:val="0"/>
          <w:szCs w:val="32"/>
        </w:rPr>
        <w:t>1</w:t>
      </w:r>
      <w:r w:rsidRPr="00252ACA">
        <w:rPr>
          <w:rFonts w:ascii="Times New Roman" w:eastAsia="方正仿宋_GBK" w:hAnsi="宋体" w:cs="宋体"/>
          <w:kern w:val="0"/>
          <w:szCs w:val="32"/>
        </w:rPr>
        <w:t>．江苏省脑机接口产业典型应用场景申报书</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r w:rsidRPr="00252ACA">
        <w:rPr>
          <w:rFonts w:ascii="Times New Roman" w:eastAsia="方正仿宋_GBK" w:hAnsi="Times New Roman" w:cs="宋体"/>
          <w:kern w:val="0"/>
          <w:szCs w:val="32"/>
        </w:rPr>
        <w:t>2</w:t>
      </w:r>
      <w:r w:rsidRPr="00252ACA">
        <w:rPr>
          <w:rFonts w:ascii="Times New Roman" w:eastAsia="方正仿宋_GBK" w:hAnsi="宋体" w:cs="宋体"/>
          <w:kern w:val="0"/>
          <w:szCs w:val="32"/>
        </w:rPr>
        <w:t>．江苏省脑机接口产业典型应用场景推荐汇总表</w:t>
      </w:r>
    </w:p>
    <w:p w:rsidR="00252ACA" w:rsidRPr="00252ACA" w:rsidRDefault="00252ACA" w:rsidP="00252ACA">
      <w:pPr>
        <w:widowControl/>
        <w:spacing w:line="590" w:lineRule="exact"/>
        <w:ind w:firstLineChars="200" w:firstLine="640"/>
        <w:jc w:val="left"/>
        <w:rPr>
          <w:rFonts w:ascii="Times New Roman" w:eastAsia="方正仿宋_GBK" w:hAnsi="Times New Roman" w:cs="宋体"/>
          <w:kern w:val="0"/>
          <w:szCs w:val="32"/>
        </w:rPr>
      </w:pPr>
    </w:p>
    <w:p w:rsidR="00252ACA" w:rsidRPr="00252ACA" w:rsidRDefault="00252ACA" w:rsidP="00A02042">
      <w:pPr>
        <w:widowControl/>
        <w:wordWrap w:val="0"/>
        <w:spacing w:line="590" w:lineRule="exact"/>
        <w:ind w:firstLineChars="200" w:firstLine="640"/>
        <w:jc w:val="right"/>
        <w:rPr>
          <w:rFonts w:ascii="Times New Roman" w:eastAsia="方正仿宋_GBK" w:hAnsi="Times New Roman" w:cs="宋体"/>
          <w:kern w:val="0"/>
          <w:szCs w:val="32"/>
        </w:rPr>
      </w:pPr>
      <w:r w:rsidRPr="00252ACA">
        <w:rPr>
          <w:rFonts w:ascii="Times New Roman" w:eastAsia="方正仿宋_GBK" w:hAnsi="宋体" w:cs="宋体"/>
          <w:kern w:val="0"/>
          <w:szCs w:val="32"/>
        </w:rPr>
        <w:t>江苏省工业和信息化厅</w:t>
      </w:r>
      <w:r w:rsidR="00A02042">
        <w:rPr>
          <w:rFonts w:ascii="Times New Roman" w:eastAsia="方正仿宋_GBK" w:hAnsi="宋体" w:cs="宋体" w:hint="eastAsia"/>
          <w:kern w:val="0"/>
          <w:szCs w:val="32"/>
        </w:rPr>
        <w:t xml:space="preserve">    </w:t>
      </w:r>
    </w:p>
    <w:p w:rsidR="00252ACA" w:rsidRPr="00252ACA" w:rsidRDefault="00252ACA" w:rsidP="00A02042">
      <w:pPr>
        <w:widowControl/>
        <w:wordWrap w:val="0"/>
        <w:spacing w:line="590" w:lineRule="exact"/>
        <w:ind w:firstLineChars="200" w:firstLine="640"/>
        <w:jc w:val="right"/>
        <w:rPr>
          <w:rFonts w:ascii="Times New Roman" w:eastAsia="方正仿宋_GBK" w:hAnsi="Times New Roman" w:cs="宋体"/>
          <w:kern w:val="0"/>
          <w:szCs w:val="32"/>
        </w:rPr>
      </w:pPr>
      <w:r w:rsidRPr="00252ACA">
        <w:rPr>
          <w:rFonts w:ascii="Times New Roman" w:eastAsia="方正仿宋_GBK" w:hAnsi="宋体" w:cs="宋体"/>
          <w:kern w:val="0"/>
          <w:szCs w:val="32"/>
        </w:rPr>
        <w:t>江苏省教育厅</w:t>
      </w:r>
      <w:r w:rsidR="00A02042">
        <w:rPr>
          <w:rFonts w:ascii="Times New Roman" w:eastAsia="方正仿宋_GBK" w:hAnsi="宋体" w:cs="宋体" w:hint="eastAsia"/>
          <w:kern w:val="0"/>
          <w:szCs w:val="32"/>
        </w:rPr>
        <w:t xml:space="preserve">    </w:t>
      </w:r>
    </w:p>
    <w:p w:rsidR="00252ACA" w:rsidRPr="00252ACA" w:rsidRDefault="00252ACA" w:rsidP="00A02042">
      <w:pPr>
        <w:widowControl/>
        <w:wordWrap w:val="0"/>
        <w:spacing w:line="590" w:lineRule="exact"/>
        <w:ind w:firstLineChars="200" w:firstLine="640"/>
        <w:jc w:val="right"/>
        <w:rPr>
          <w:rFonts w:ascii="Times New Roman" w:eastAsia="方正仿宋_GBK" w:hAnsi="Times New Roman" w:cs="宋体"/>
          <w:kern w:val="0"/>
          <w:szCs w:val="32"/>
        </w:rPr>
      </w:pPr>
      <w:r w:rsidRPr="00252ACA">
        <w:rPr>
          <w:rFonts w:ascii="Times New Roman" w:eastAsia="方正仿宋_GBK" w:hAnsi="宋体" w:cs="宋体"/>
          <w:kern w:val="0"/>
          <w:szCs w:val="32"/>
        </w:rPr>
        <w:t>江苏省科学技术厅</w:t>
      </w:r>
      <w:r w:rsidR="00A02042">
        <w:rPr>
          <w:rFonts w:ascii="Times New Roman" w:eastAsia="方正仿宋_GBK" w:hAnsi="宋体" w:cs="宋体" w:hint="eastAsia"/>
          <w:kern w:val="0"/>
          <w:szCs w:val="32"/>
        </w:rPr>
        <w:t xml:space="preserve">    </w:t>
      </w:r>
    </w:p>
    <w:p w:rsidR="00252ACA" w:rsidRPr="00252ACA" w:rsidRDefault="00252ACA" w:rsidP="00A02042">
      <w:pPr>
        <w:widowControl/>
        <w:wordWrap w:val="0"/>
        <w:spacing w:line="590" w:lineRule="exact"/>
        <w:ind w:firstLineChars="200" w:firstLine="640"/>
        <w:jc w:val="right"/>
        <w:rPr>
          <w:rFonts w:ascii="Times New Roman" w:eastAsia="方正仿宋_GBK" w:hAnsi="Times New Roman" w:cs="宋体"/>
          <w:kern w:val="0"/>
          <w:szCs w:val="32"/>
        </w:rPr>
      </w:pPr>
      <w:r w:rsidRPr="00252ACA">
        <w:rPr>
          <w:rFonts w:ascii="Times New Roman" w:eastAsia="方正仿宋_GBK" w:hAnsi="宋体" w:cs="宋体"/>
          <w:kern w:val="0"/>
          <w:szCs w:val="32"/>
        </w:rPr>
        <w:t>江苏省卫生健康委</w:t>
      </w:r>
      <w:r w:rsidR="00A02042">
        <w:rPr>
          <w:rFonts w:ascii="Times New Roman" w:eastAsia="方正仿宋_GBK" w:hAnsi="宋体" w:cs="宋体" w:hint="eastAsia"/>
          <w:kern w:val="0"/>
          <w:szCs w:val="32"/>
        </w:rPr>
        <w:t xml:space="preserve">    </w:t>
      </w:r>
    </w:p>
    <w:p w:rsidR="00252ACA" w:rsidRDefault="00252ACA" w:rsidP="00A02042">
      <w:pPr>
        <w:widowControl/>
        <w:wordWrap w:val="0"/>
        <w:spacing w:line="590" w:lineRule="exact"/>
        <w:ind w:firstLineChars="200" w:firstLine="640"/>
        <w:jc w:val="right"/>
        <w:rPr>
          <w:rFonts w:ascii="Times New Roman" w:eastAsia="方正仿宋_GBK" w:hAnsi="宋体" w:cs="宋体" w:hint="eastAsia"/>
          <w:kern w:val="0"/>
          <w:szCs w:val="32"/>
        </w:rPr>
      </w:pPr>
      <w:r w:rsidRPr="00252ACA">
        <w:rPr>
          <w:rFonts w:ascii="Times New Roman" w:eastAsia="方正仿宋_GBK" w:hAnsi="宋体" w:cs="宋体"/>
          <w:kern w:val="0"/>
          <w:szCs w:val="32"/>
        </w:rPr>
        <w:t>江苏省药品监督管理局</w:t>
      </w:r>
      <w:r w:rsidR="00A02042">
        <w:rPr>
          <w:rFonts w:ascii="Times New Roman" w:eastAsia="方正仿宋_GBK" w:hAnsi="宋体" w:cs="宋体" w:hint="eastAsia"/>
          <w:kern w:val="0"/>
          <w:szCs w:val="32"/>
        </w:rPr>
        <w:t xml:space="preserve">    </w:t>
      </w:r>
    </w:p>
    <w:p w:rsidR="00252ACA" w:rsidRPr="00252ACA" w:rsidRDefault="00252ACA" w:rsidP="00A02042">
      <w:pPr>
        <w:widowControl/>
        <w:wordWrap w:val="0"/>
        <w:spacing w:line="590" w:lineRule="exact"/>
        <w:ind w:firstLineChars="200" w:firstLine="640"/>
        <w:jc w:val="right"/>
        <w:rPr>
          <w:rFonts w:ascii="Times New Roman" w:eastAsia="方正仿宋_GBK" w:hAnsi="Times New Roman" w:cs="宋体"/>
          <w:kern w:val="0"/>
          <w:szCs w:val="32"/>
        </w:rPr>
      </w:pPr>
      <w:r w:rsidRPr="00252ACA">
        <w:rPr>
          <w:rFonts w:ascii="Times New Roman" w:eastAsia="方正仿宋_GBK" w:hAnsi="Times New Roman" w:cs="宋体"/>
          <w:kern w:val="0"/>
          <w:szCs w:val="32"/>
        </w:rPr>
        <w:t>2026</w:t>
      </w:r>
      <w:r w:rsidRPr="00252ACA">
        <w:rPr>
          <w:rFonts w:ascii="Times New Roman" w:eastAsia="方正仿宋_GBK" w:hAnsi="宋体" w:cs="宋体"/>
          <w:kern w:val="0"/>
          <w:szCs w:val="32"/>
        </w:rPr>
        <w:t>年</w:t>
      </w:r>
      <w:r w:rsidRPr="00252ACA">
        <w:rPr>
          <w:rFonts w:ascii="Times New Roman" w:eastAsia="方正仿宋_GBK" w:hAnsi="Times New Roman" w:cs="宋体"/>
          <w:kern w:val="0"/>
          <w:szCs w:val="32"/>
        </w:rPr>
        <w:t>8</w:t>
      </w:r>
      <w:r w:rsidRPr="00252ACA">
        <w:rPr>
          <w:rFonts w:ascii="Times New Roman" w:eastAsia="方正仿宋_GBK" w:hAnsi="宋体" w:cs="宋体"/>
          <w:kern w:val="0"/>
          <w:szCs w:val="32"/>
        </w:rPr>
        <w:t>月</w:t>
      </w:r>
      <w:r w:rsidRPr="00252ACA">
        <w:rPr>
          <w:rFonts w:ascii="Times New Roman" w:eastAsia="方正仿宋_GBK" w:hAnsi="Times New Roman" w:cs="宋体"/>
          <w:kern w:val="0"/>
          <w:szCs w:val="32"/>
        </w:rPr>
        <w:t>31</w:t>
      </w:r>
      <w:r w:rsidRPr="00252ACA">
        <w:rPr>
          <w:rFonts w:ascii="Times New Roman" w:eastAsia="方正仿宋_GBK" w:hAnsi="宋体" w:cs="宋体"/>
          <w:kern w:val="0"/>
          <w:szCs w:val="32"/>
        </w:rPr>
        <w:t>日</w:t>
      </w:r>
      <w:r w:rsidR="00A02042">
        <w:rPr>
          <w:rFonts w:ascii="Times New Roman" w:eastAsia="方正仿宋_GBK" w:hAnsi="宋体" w:cs="宋体" w:hint="eastAsia"/>
          <w:kern w:val="0"/>
          <w:szCs w:val="32"/>
        </w:rPr>
        <w:t xml:space="preserve">    </w:t>
      </w:r>
    </w:p>
    <w:p w:rsidR="00252ACA" w:rsidRDefault="00252ACA" w:rsidP="008327C4">
      <w:pPr>
        <w:spacing w:line="560" w:lineRule="exact"/>
        <w:rPr>
          <w:rFonts w:ascii="Times New Roman" w:eastAsia="方正仿宋_GBK" w:hAnsi="Times New Roman" w:cs="方正仿宋_GBK" w:hint="eastAsia"/>
          <w:kern w:val="0"/>
          <w:szCs w:val="32"/>
        </w:rPr>
      </w:pPr>
    </w:p>
    <w:p w:rsidR="00252ACA" w:rsidRDefault="00252ACA">
      <w:pPr>
        <w:widowControl/>
        <w:jc w:val="left"/>
        <w:rPr>
          <w:rFonts w:ascii="Times New Roman" w:eastAsia="方正仿宋_GBK" w:hAnsi="Times New Roman" w:cs="方正仿宋_GBK"/>
          <w:kern w:val="0"/>
          <w:szCs w:val="32"/>
        </w:rPr>
      </w:pPr>
      <w:r>
        <w:rPr>
          <w:rFonts w:ascii="Times New Roman" w:eastAsia="方正仿宋_GBK" w:hAnsi="Times New Roman" w:cs="方正仿宋_GBK"/>
          <w:kern w:val="0"/>
          <w:szCs w:val="32"/>
        </w:rPr>
        <w:br w:type="page"/>
      </w:r>
    </w:p>
    <w:p w:rsidR="00252ACA" w:rsidRDefault="00252ACA" w:rsidP="00252ACA">
      <w:pPr>
        <w:tabs>
          <w:tab w:val="left" w:pos="5529"/>
        </w:tabs>
        <w:spacing w:line="590" w:lineRule="exact"/>
        <w:rPr>
          <w:rFonts w:ascii="Times New Roman" w:eastAsia="方正黑体_GBK" w:hAnsi="Times New Roman" w:cs="Times New Roman"/>
          <w:szCs w:val="32"/>
        </w:rPr>
      </w:pPr>
      <w:bookmarkStart w:id="2" w:name="_GoBack"/>
      <w:bookmarkEnd w:id="2"/>
      <w:r>
        <w:rPr>
          <w:rFonts w:ascii="Times New Roman" w:eastAsia="方正黑体_GBK" w:hAnsi="Times New Roman" w:cs="Times New Roman"/>
          <w:szCs w:val="32"/>
        </w:rPr>
        <w:lastRenderedPageBreak/>
        <w:t>附件</w:t>
      </w:r>
      <w:r>
        <w:rPr>
          <w:rFonts w:ascii="Times New Roman" w:eastAsia="方正黑体_GBK" w:hAnsi="Times New Roman" w:cs="Times New Roman"/>
          <w:szCs w:val="32"/>
        </w:rPr>
        <w:t>1</w:t>
      </w:r>
    </w:p>
    <w:p w:rsidR="00252ACA" w:rsidRDefault="00252ACA" w:rsidP="00252ACA">
      <w:pPr>
        <w:widowControl/>
        <w:overflowPunct w:val="0"/>
        <w:jc w:val="center"/>
        <w:rPr>
          <w:rFonts w:ascii="Times New Roman" w:eastAsia="方正小标宋_GBK" w:hAnsi="Times New Roman" w:cs="Times New Roman"/>
          <w:kern w:val="0"/>
          <w:sz w:val="44"/>
          <w:szCs w:val="44"/>
        </w:rPr>
      </w:pPr>
      <w:r>
        <w:rPr>
          <w:rFonts w:ascii="Times New Roman" w:eastAsia="方正小标宋_GBK" w:hAnsi="Times New Roman" w:cs="Times New Roman" w:hint="eastAsia"/>
          <w:kern w:val="0"/>
          <w:sz w:val="44"/>
          <w:szCs w:val="44"/>
        </w:rPr>
        <w:t>江苏省脑机接口产业典型应用场景申报书</w:t>
      </w:r>
    </w:p>
    <w:p w:rsidR="00252ACA" w:rsidRDefault="00252ACA" w:rsidP="00252ACA">
      <w:pPr>
        <w:widowControl/>
        <w:overflowPunct w:val="0"/>
        <w:jc w:val="center"/>
        <w:rPr>
          <w:rFonts w:ascii="方正楷体_GBK" w:eastAsia="方正楷体_GBK" w:hAnsi="方正楷体_GBK" w:cs="方正楷体_GBK"/>
          <w:kern w:val="0"/>
          <w:szCs w:val="32"/>
        </w:rPr>
      </w:pPr>
      <w:r>
        <w:rPr>
          <w:rFonts w:ascii="方正楷体_GBK" w:eastAsia="方正楷体_GBK" w:hAnsi="方正楷体_GBK" w:cs="方正楷体_GBK" w:hint="eastAsia"/>
          <w:kern w:val="0"/>
          <w:szCs w:val="32"/>
        </w:rPr>
        <w:t>（模  板）</w:t>
      </w:r>
    </w:p>
    <w:p w:rsidR="00252ACA" w:rsidRDefault="00252ACA" w:rsidP="00252ACA">
      <w:pPr>
        <w:widowControl/>
        <w:overflowPunct w:val="0"/>
        <w:ind w:firstLineChars="200" w:firstLine="640"/>
        <w:rPr>
          <w:rFonts w:ascii="方正黑体_GBK" w:eastAsia="方正黑体_GBK" w:hAnsi="方正黑体_GBK" w:cs="方正黑体_GBK"/>
          <w:kern w:val="0"/>
          <w:szCs w:val="32"/>
        </w:rPr>
      </w:pPr>
      <w:r>
        <w:rPr>
          <w:rFonts w:ascii="方正黑体_GBK" w:eastAsia="方正黑体_GBK" w:hAnsi="方正黑体_GBK" w:cs="方正黑体_GBK" w:hint="eastAsia"/>
          <w:szCs w:val="32"/>
        </w:rPr>
        <w:t>一、单位基本信息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42"/>
        <w:gridCol w:w="1345"/>
        <w:gridCol w:w="1492"/>
        <w:gridCol w:w="115"/>
        <w:gridCol w:w="1378"/>
        <w:gridCol w:w="772"/>
        <w:gridCol w:w="720"/>
        <w:gridCol w:w="1494"/>
      </w:tblGrid>
      <w:tr w:rsidR="00252ACA" w:rsidTr="009C3664">
        <w:trPr>
          <w:trHeight w:val="476"/>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单位名称</w:t>
            </w:r>
          </w:p>
        </w:tc>
        <w:tc>
          <w:tcPr>
            <w:tcW w:w="4084" w:type="pct"/>
            <w:gridSpan w:val="7"/>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名称（盖单位公章）</w:t>
            </w:r>
          </w:p>
        </w:tc>
      </w:tr>
      <w:tr w:rsidR="00252ACA" w:rsidTr="009C3664">
        <w:trPr>
          <w:trHeight w:val="443"/>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统一社会</w:t>
            </w:r>
          </w:p>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信用代码</w:t>
            </w:r>
          </w:p>
        </w:tc>
        <w:tc>
          <w:tcPr>
            <w:tcW w:w="1648" w:type="pct"/>
            <w:gridSpan w:val="3"/>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c>
          <w:tcPr>
            <w:tcW w:w="1200" w:type="pct"/>
            <w:gridSpan w:val="2"/>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法定代表人</w:t>
            </w:r>
          </w:p>
        </w:tc>
        <w:tc>
          <w:tcPr>
            <w:tcW w:w="1236" w:type="pct"/>
            <w:gridSpan w:val="2"/>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r>
      <w:tr w:rsidR="00252ACA" w:rsidTr="009C3664">
        <w:trPr>
          <w:trHeight w:val="23"/>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地  址</w:t>
            </w:r>
          </w:p>
        </w:tc>
        <w:tc>
          <w:tcPr>
            <w:tcW w:w="4084" w:type="pct"/>
            <w:gridSpan w:val="7"/>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r>
      <w:tr w:rsidR="00252ACA" w:rsidTr="009C3664">
        <w:trPr>
          <w:trHeight w:val="23"/>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联系人</w:t>
            </w:r>
          </w:p>
        </w:tc>
        <w:tc>
          <w:tcPr>
            <w:tcW w:w="751"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c>
          <w:tcPr>
            <w:tcW w:w="833"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职务</w:t>
            </w:r>
          </w:p>
        </w:tc>
        <w:tc>
          <w:tcPr>
            <w:tcW w:w="833" w:type="pct"/>
            <w:gridSpan w:val="2"/>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c>
          <w:tcPr>
            <w:tcW w:w="833" w:type="pct"/>
            <w:gridSpan w:val="2"/>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电话</w:t>
            </w:r>
          </w:p>
        </w:tc>
        <w:tc>
          <w:tcPr>
            <w:tcW w:w="833"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p>
        </w:tc>
      </w:tr>
      <w:tr w:rsidR="00252ACA" w:rsidTr="009C3664">
        <w:trPr>
          <w:trHeight w:val="23"/>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单位类型</w:t>
            </w:r>
          </w:p>
        </w:tc>
        <w:tc>
          <w:tcPr>
            <w:tcW w:w="4084" w:type="pct"/>
            <w:gridSpan w:val="7"/>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□企业 □高校 □科研院所 □医疗机构 □其他</w:t>
            </w:r>
          </w:p>
        </w:tc>
      </w:tr>
      <w:tr w:rsidR="00252ACA" w:rsidTr="009C3664">
        <w:trPr>
          <w:trHeight w:val="4807"/>
        </w:trPr>
        <w:tc>
          <w:tcPr>
            <w:tcW w:w="916"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方正仿宋_GBK" w:eastAsia="方正仿宋_GBK" w:hint="eastAsia"/>
                <w:szCs w:val="32"/>
              </w:rPr>
              <w:t>单位简介</w:t>
            </w:r>
          </w:p>
        </w:tc>
        <w:tc>
          <w:tcPr>
            <w:tcW w:w="4084" w:type="pct"/>
            <w:gridSpan w:val="7"/>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Cs w:val="32"/>
              </w:rPr>
            </w:pPr>
            <w:r>
              <w:rPr>
                <w:rFonts w:ascii="Times New Roman" w:eastAsia="方正仿宋_GBK" w:hAnsi="Times New Roman" w:cs="Times New Roman"/>
                <w:szCs w:val="32"/>
              </w:rPr>
              <w:t>简要说明单位总体及相关业务情况，</w:t>
            </w:r>
            <w:r>
              <w:rPr>
                <w:rFonts w:ascii="Times New Roman" w:eastAsia="方正仿宋_GBK" w:hAnsi="Times New Roman" w:cs="Times New Roman"/>
                <w:szCs w:val="32"/>
              </w:rPr>
              <w:t>300</w:t>
            </w:r>
            <w:r>
              <w:rPr>
                <w:rFonts w:ascii="Times New Roman" w:eastAsia="方正仿宋_GBK" w:hAnsi="Times New Roman" w:cs="Times New Roman"/>
                <w:szCs w:val="32"/>
              </w:rPr>
              <w:t>字以内</w:t>
            </w:r>
            <w:r>
              <w:rPr>
                <w:rFonts w:ascii="方正仿宋_GBK" w:eastAsia="方正仿宋_GBK" w:hint="eastAsia"/>
                <w:szCs w:val="32"/>
              </w:rPr>
              <w:t>。</w:t>
            </w:r>
          </w:p>
        </w:tc>
      </w:tr>
    </w:tbl>
    <w:p w:rsidR="00252ACA" w:rsidRDefault="00252ACA" w:rsidP="00252ACA">
      <w:pPr>
        <w:widowControl/>
        <w:overflowPunct w:val="0"/>
        <w:ind w:firstLineChars="200" w:firstLine="640"/>
        <w:rPr>
          <w:rFonts w:ascii="方正黑体_GBK" w:eastAsia="方正黑体_GBK" w:hAnsi="方正黑体_GBK" w:cs="方正黑体_GBK"/>
          <w:szCs w:val="32"/>
        </w:rPr>
      </w:pPr>
    </w:p>
    <w:p w:rsidR="00252ACA" w:rsidRDefault="00252ACA" w:rsidP="00252ACA">
      <w:pPr>
        <w:widowControl/>
        <w:overflowPunct w:val="0"/>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rPr>
        <w:lastRenderedPageBreak/>
        <w:t>二、场景基本信息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27"/>
        <w:gridCol w:w="7331"/>
      </w:tblGrid>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场景名称</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方正仿宋_GBK" w:eastAsia="方正仿宋_GBK"/>
                <w:szCs w:val="32"/>
              </w:rPr>
            </w:pPr>
            <w:r>
              <w:rPr>
                <w:rFonts w:ascii="方正仿宋_GBK" w:eastAsia="方正仿宋_GBK" w:hint="eastAsia"/>
                <w:szCs w:val="32"/>
              </w:rPr>
              <w:t>名称包</w:t>
            </w:r>
            <w:r>
              <w:rPr>
                <w:rFonts w:ascii="Times New Roman" w:eastAsia="方正仿宋_GBK" w:hAnsi="Times New Roman" w:cs="Times New Roman"/>
                <w:szCs w:val="32"/>
              </w:rPr>
              <w:t>含但不限于对象（环节）、技术、产品等要素</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所属方向</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方正仿宋_GBK" w:eastAsia="方正仿宋_GBK"/>
                <w:szCs w:val="32"/>
              </w:rPr>
            </w:pPr>
            <w:r>
              <w:rPr>
                <w:rFonts w:ascii="方正仿宋_GBK" w:eastAsia="方正仿宋_GBK" w:hint="eastAsia"/>
                <w:szCs w:val="32"/>
              </w:rPr>
              <w:t>□ 医疗康养□工业制造 □生活消费</w:t>
            </w:r>
          </w:p>
          <w:p w:rsidR="00252ACA" w:rsidRDefault="00252ACA" w:rsidP="009C3664">
            <w:pPr>
              <w:tabs>
                <w:tab w:val="left" w:pos="5529"/>
              </w:tabs>
              <w:adjustRightInd w:val="0"/>
              <w:snapToGrid w:val="0"/>
              <w:spacing w:beforeLines="60" w:afterLines="60"/>
              <w:rPr>
                <w:rFonts w:ascii="方正仿宋_GBK" w:eastAsia="方正仿宋_GBK"/>
                <w:szCs w:val="32"/>
              </w:rPr>
            </w:pPr>
            <w:r>
              <w:rPr>
                <w:rFonts w:ascii="方正仿宋_GBK" w:eastAsia="方正仿宋_GBK" w:hint="eastAsia"/>
                <w:szCs w:val="32"/>
              </w:rPr>
              <w:t>□其他</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技术路线</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方正仿宋_GBK" w:eastAsia="方正仿宋_GBK"/>
                <w:szCs w:val="32"/>
              </w:rPr>
            </w:pPr>
            <w:r>
              <w:rPr>
                <w:rFonts w:ascii="方正仿宋_GBK" w:eastAsia="方正仿宋_GBK" w:hint="eastAsia"/>
                <w:szCs w:val="32"/>
              </w:rPr>
              <w:t>□侵入式  □半侵入式  □非侵入式</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当前阶段</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方正仿宋_GBK" w:eastAsia="方正仿宋_GBK"/>
                <w:szCs w:val="32"/>
              </w:rPr>
            </w:pPr>
            <w:r>
              <w:rPr>
                <w:rFonts w:ascii="方正仿宋_GBK" w:eastAsia="方正仿宋_GBK" w:hint="eastAsia"/>
                <w:szCs w:val="32"/>
              </w:rPr>
              <w:t>□试点应用 □规模化推广</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合作单位</w:t>
            </w:r>
          </w:p>
        </w:tc>
        <w:tc>
          <w:tcPr>
            <w:tcW w:w="4092"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rPr>
                <w:rFonts w:ascii="方正仿宋_GBK" w:eastAsia="方正仿宋_GBK"/>
                <w:szCs w:val="32"/>
              </w:rPr>
            </w:pPr>
            <w:r>
              <w:rPr>
                <w:rFonts w:ascii="方正仿宋_GBK" w:eastAsia="方正仿宋_GBK" w:hint="eastAsia"/>
                <w:szCs w:val="32"/>
              </w:rPr>
              <w:t>产学研医合作情况</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场景概述</w:t>
            </w:r>
          </w:p>
        </w:tc>
        <w:tc>
          <w:tcPr>
            <w:tcW w:w="4092"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rPr>
                <w:rFonts w:ascii="Times New Roman" w:eastAsia="方正仿宋_GBK" w:hAnsi="Times New Roman" w:cs="Times New Roman"/>
                <w:szCs w:val="32"/>
              </w:rPr>
            </w:pPr>
            <w:r>
              <w:rPr>
                <w:rFonts w:ascii="Times New Roman" w:eastAsia="方正仿宋_GBK" w:hAnsi="Times New Roman" w:cs="Times New Roman" w:hint="eastAsia"/>
                <w:szCs w:val="32"/>
              </w:rPr>
              <w:t>简述</w:t>
            </w:r>
            <w:r>
              <w:rPr>
                <w:rFonts w:ascii="Times New Roman" w:eastAsia="方正仿宋_GBK" w:hAnsi="Times New Roman" w:cs="Times New Roman"/>
                <w:szCs w:val="32"/>
              </w:rPr>
              <w:t>场景的建设背景、基本构成、主要成效。（</w:t>
            </w:r>
            <w:r>
              <w:rPr>
                <w:rFonts w:ascii="Times New Roman" w:eastAsia="方正仿宋_GBK" w:hAnsi="Times New Roman" w:cs="Times New Roman"/>
                <w:szCs w:val="32"/>
              </w:rPr>
              <w:t>300</w:t>
            </w:r>
            <w:r>
              <w:rPr>
                <w:rFonts w:ascii="Times New Roman" w:eastAsia="方正仿宋_GBK" w:hAnsi="Times New Roman" w:cs="Times New Roman"/>
                <w:szCs w:val="32"/>
              </w:rPr>
              <w:t>字以内）</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应用需求</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Times New Roman" w:eastAsia="方正仿宋_GBK" w:hAnsi="Times New Roman" w:cs="Times New Roman"/>
                <w:szCs w:val="32"/>
              </w:rPr>
            </w:pPr>
            <w:r>
              <w:rPr>
                <w:rFonts w:ascii="Times New Roman" w:eastAsia="方正仿宋_GBK" w:hAnsi="Times New Roman" w:cs="Times New Roman"/>
                <w:szCs w:val="32"/>
              </w:rPr>
              <w:t>分</w:t>
            </w:r>
            <w:r>
              <w:rPr>
                <w:rFonts w:ascii="Times New Roman" w:eastAsia="方正仿宋_GBK" w:hAnsi="Times New Roman" w:cs="Times New Roman" w:hint="eastAsia"/>
                <w:szCs w:val="32"/>
              </w:rPr>
              <w:t>点</w:t>
            </w:r>
            <w:r>
              <w:rPr>
                <w:rFonts w:ascii="Times New Roman" w:eastAsia="方正仿宋_GBK" w:hAnsi="Times New Roman" w:cs="Times New Roman"/>
                <w:szCs w:val="32"/>
              </w:rPr>
              <w:t>描述场景满足的应用需求或解决的</w:t>
            </w:r>
            <w:r>
              <w:rPr>
                <w:rFonts w:ascii="Times New Roman" w:eastAsia="方正仿宋_GBK" w:hAnsi="Times New Roman" w:cs="Times New Roman" w:hint="eastAsia"/>
                <w:szCs w:val="32"/>
              </w:rPr>
              <w:t>主要</w:t>
            </w:r>
            <w:r>
              <w:rPr>
                <w:rFonts w:ascii="Times New Roman" w:eastAsia="方正仿宋_GBK" w:hAnsi="Times New Roman" w:cs="Times New Roman"/>
                <w:szCs w:val="32"/>
              </w:rPr>
              <w:t>问题。（</w:t>
            </w:r>
            <w:r>
              <w:rPr>
                <w:rFonts w:ascii="Times New Roman" w:eastAsia="方正仿宋_GBK" w:hAnsi="Times New Roman" w:cs="Times New Roman"/>
                <w:szCs w:val="32"/>
              </w:rPr>
              <w:t>300</w:t>
            </w:r>
            <w:r>
              <w:rPr>
                <w:rFonts w:ascii="Times New Roman" w:eastAsia="方正仿宋_GBK" w:hAnsi="Times New Roman" w:cs="Times New Roman"/>
                <w:szCs w:val="32"/>
              </w:rPr>
              <w:t>字以内）</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技术应用</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Times New Roman" w:eastAsia="方正仿宋_GBK" w:hAnsi="Times New Roman" w:cs="Times New Roman"/>
                <w:szCs w:val="32"/>
              </w:rPr>
            </w:pPr>
            <w:r>
              <w:rPr>
                <w:rFonts w:ascii="Times New Roman" w:eastAsia="方正仿宋_GBK" w:hAnsi="Times New Roman" w:cs="Times New Roman"/>
                <w:szCs w:val="32"/>
              </w:rPr>
              <w:t>分</w:t>
            </w:r>
            <w:r>
              <w:rPr>
                <w:rFonts w:ascii="Times New Roman" w:eastAsia="方正仿宋_GBK" w:hAnsi="Times New Roman" w:cs="Times New Roman" w:hint="eastAsia"/>
                <w:szCs w:val="32"/>
              </w:rPr>
              <w:t>点</w:t>
            </w:r>
            <w:r>
              <w:rPr>
                <w:rFonts w:ascii="Times New Roman" w:eastAsia="方正仿宋_GBK" w:hAnsi="Times New Roman" w:cs="Times New Roman"/>
                <w:szCs w:val="32"/>
              </w:rPr>
              <w:t>描述场景中具体应用的脑机接口及相关技术。（</w:t>
            </w:r>
            <w:r>
              <w:rPr>
                <w:rFonts w:ascii="Times New Roman" w:eastAsia="方正仿宋_GBK" w:hAnsi="Times New Roman" w:cs="Times New Roman"/>
                <w:szCs w:val="32"/>
              </w:rPr>
              <w:t>500</w:t>
            </w:r>
            <w:r>
              <w:rPr>
                <w:rFonts w:ascii="Times New Roman" w:eastAsia="方正仿宋_GBK" w:hAnsi="Times New Roman" w:cs="Times New Roman"/>
                <w:szCs w:val="32"/>
              </w:rPr>
              <w:t>字以内）</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应用成效</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Times New Roman" w:eastAsia="方正仿宋_GBK" w:hAnsi="Times New Roman" w:cs="Times New Roman"/>
                <w:szCs w:val="32"/>
              </w:rPr>
            </w:pPr>
            <w:r>
              <w:rPr>
                <w:rFonts w:ascii="Times New Roman" w:eastAsia="方正仿宋_GBK" w:hAnsi="Times New Roman" w:cs="Times New Roman"/>
                <w:szCs w:val="32"/>
              </w:rPr>
              <w:t>分</w:t>
            </w:r>
            <w:r>
              <w:rPr>
                <w:rFonts w:ascii="Times New Roman" w:eastAsia="方正仿宋_GBK" w:hAnsi="Times New Roman" w:cs="Times New Roman" w:hint="eastAsia"/>
                <w:szCs w:val="32"/>
              </w:rPr>
              <w:t>点</w:t>
            </w:r>
            <w:r>
              <w:rPr>
                <w:rFonts w:ascii="Times New Roman" w:eastAsia="方正仿宋_GBK" w:hAnsi="Times New Roman" w:cs="Times New Roman"/>
                <w:szCs w:val="32"/>
              </w:rPr>
              <w:t>描述场景应用过程中取得的具体成效，尽量使用具体数据。（</w:t>
            </w:r>
            <w:r>
              <w:rPr>
                <w:rFonts w:ascii="Times New Roman" w:eastAsia="方正仿宋_GBK" w:hAnsi="Times New Roman" w:cs="Times New Roman"/>
                <w:szCs w:val="32"/>
              </w:rPr>
              <w:t>500</w:t>
            </w:r>
            <w:r>
              <w:rPr>
                <w:rFonts w:ascii="Times New Roman" w:eastAsia="方正仿宋_GBK" w:hAnsi="Times New Roman" w:cs="Times New Roman"/>
                <w:szCs w:val="32"/>
              </w:rPr>
              <w:t>字以内）</w:t>
            </w:r>
          </w:p>
        </w:tc>
      </w:tr>
      <w:tr w:rsidR="00252ACA" w:rsidTr="009C3664">
        <w:tc>
          <w:tcPr>
            <w:tcW w:w="908" w:type="pct"/>
            <w:tcMar>
              <w:top w:w="0" w:type="dxa"/>
              <w:left w:w="57" w:type="dxa"/>
              <w:bottom w:w="0" w:type="dxa"/>
              <w:right w:w="57" w:type="dxa"/>
            </w:tcMar>
            <w:vAlign w:val="center"/>
          </w:tcPr>
          <w:p w:rsidR="00252ACA" w:rsidRDefault="00252ACA" w:rsidP="009C3664">
            <w:pPr>
              <w:widowControl/>
              <w:adjustRightInd w:val="0"/>
              <w:snapToGrid w:val="0"/>
              <w:spacing w:beforeLines="60" w:afterLines="60"/>
              <w:jc w:val="center"/>
              <w:rPr>
                <w:rFonts w:ascii="Times New Roman" w:eastAsia="方正仿宋_GBK" w:hAnsi="Times New Roman" w:cs="Times New Roman"/>
                <w:szCs w:val="32"/>
              </w:rPr>
            </w:pPr>
            <w:r>
              <w:rPr>
                <w:rFonts w:ascii="Times New Roman" w:eastAsia="方正仿宋_GBK" w:hAnsi="Times New Roman" w:cs="Times New Roman" w:hint="eastAsia"/>
                <w:szCs w:val="32"/>
              </w:rPr>
              <w:t>推广价值</w:t>
            </w:r>
          </w:p>
        </w:tc>
        <w:tc>
          <w:tcPr>
            <w:tcW w:w="4092" w:type="pct"/>
            <w:tcMar>
              <w:top w:w="0" w:type="dxa"/>
              <w:left w:w="57" w:type="dxa"/>
              <w:bottom w:w="0" w:type="dxa"/>
              <w:right w:w="57" w:type="dxa"/>
            </w:tcMar>
            <w:vAlign w:val="center"/>
          </w:tcPr>
          <w:p w:rsidR="00252ACA" w:rsidRDefault="00252ACA" w:rsidP="009C3664">
            <w:pPr>
              <w:tabs>
                <w:tab w:val="left" w:pos="5529"/>
              </w:tabs>
              <w:adjustRightInd w:val="0"/>
              <w:snapToGrid w:val="0"/>
              <w:spacing w:beforeLines="60" w:afterLines="60"/>
              <w:rPr>
                <w:rFonts w:ascii="Times New Roman" w:eastAsia="方正仿宋_GBK" w:hAnsi="Times New Roman" w:cs="Times New Roman"/>
                <w:szCs w:val="32"/>
              </w:rPr>
            </w:pPr>
            <w:r>
              <w:rPr>
                <w:rFonts w:ascii="Times New Roman" w:eastAsia="方正仿宋_GBK" w:hAnsi="Times New Roman" w:cs="Times New Roman"/>
                <w:szCs w:val="32"/>
              </w:rPr>
              <w:t>简述场景推广应用在经济、社会、民生等方面预期价值。（</w:t>
            </w:r>
            <w:r>
              <w:rPr>
                <w:rFonts w:ascii="Times New Roman" w:eastAsia="方正仿宋_GBK" w:hAnsi="Times New Roman" w:cs="Times New Roman"/>
                <w:szCs w:val="32"/>
              </w:rPr>
              <w:t>300</w:t>
            </w:r>
            <w:r>
              <w:rPr>
                <w:rFonts w:ascii="Times New Roman" w:eastAsia="方正仿宋_GBK" w:hAnsi="Times New Roman" w:cs="Times New Roman"/>
                <w:szCs w:val="32"/>
              </w:rPr>
              <w:t>字以内）</w:t>
            </w:r>
          </w:p>
        </w:tc>
      </w:tr>
    </w:tbl>
    <w:p w:rsidR="00252ACA" w:rsidRDefault="00252ACA" w:rsidP="00252ACA">
      <w:pPr>
        <w:widowControl/>
        <w:rPr>
          <w:rFonts w:ascii="方正黑体_GBK" w:eastAsia="方正黑体_GBK" w:hAnsi="方正黑体_GBK" w:cs="方正黑体_GBK"/>
          <w:szCs w:val="32"/>
        </w:rPr>
      </w:pPr>
      <w:r>
        <w:rPr>
          <w:rFonts w:ascii="方正黑体_GBK" w:eastAsia="方正黑体_GBK" w:hAnsi="方正黑体_GBK" w:cs="方正黑体_GBK"/>
          <w:szCs w:val="32"/>
        </w:rPr>
        <w:br w:type="page"/>
      </w:r>
    </w:p>
    <w:p w:rsidR="00252ACA" w:rsidRDefault="00252ACA" w:rsidP="00252ACA">
      <w:pPr>
        <w:widowControl/>
        <w:overflowPunct w:val="0"/>
        <w:adjustRightInd w:val="0"/>
        <w:snapToGrid w:val="0"/>
        <w:spacing w:line="590" w:lineRule="exact"/>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rPr>
        <w:lastRenderedPageBreak/>
        <w:t>三、附件材料</w:t>
      </w:r>
    </w:p>
    <w:p w:rsidR="00252ACA" w:rsidRDefault="00252ACA" w:rsidP="00252ACA">
      <w:pPr>
        <w:tabs>
          <w:tab w:val="left" w:pos="720"/>
          <w:tab w:val="left" w:pos="5529"/>
        </w:tabs>
        <w:adjustRightInd w:val="0"/>
        <w:snapToGrid w:val="0"/>
        <w:spacing w:line="590" w:lineRule="exact"/>
        <w:ind w:firstLineChars="200" w:firstLine="640"/>
        <w:rPr>
          <w:rFonts w:ascii="Times New Roman" w:eastAsia="方正仿宋_GBK" w:hAnsi="Times New Roman" w:cs="Times New Roman"/>
          <w:szCs w:val="32"/>
        </w:rPr>
      </w:pPr>
    </w:p>
    <w:p w:rsidR="00252ACA" w:rsidRDefault="00252ACA" w:rsidP="00252ACA">
      <w:pPr>
        <w:tabs>
          <w:tab w:val="left" w:pos="720"/>
          <w:tab w:val="left" w:pos="5529"/>
        </w:tabs>
        <w:adjustRightInd w:val="0"/>
        <w:snapToGrid w:val="0"/>
        <w:spacing w:line="590" w:lineRule="exact"/>
        <w:ind w:firstLineChars="200" w:firstLine="640"/>
        <w:rPr>
          <w:rFonts w:ascii="方正仿宋_GBK" w:eastAsia="方正仿宋_GBK"/>
          <w:szCs w:val="32"/>
        </w:rPr>
      </w:pPr>
      <w:r>
        <w:rPr>
          <w:rFonts w:ascii="Times New Roman" w:eastAsia="方正仿宋_GBK" w:hAnsi="Times New Roman" w:cs="Times New Roman"/>
          <w:szCs w:val="32"/>
        </w:rPr>
        <w:t>1</w:t>
      </w:r>
      <w:r>
        <w:rPr>
          <w:rFonts w:ascii="Times New Roman" w:eastAsia="方正仿宋_GBK" w:hAnsi="Times New Roman" w:cs="Times New Roman" w:hint="eastAsia"/>
          <w:szCs w:val="32"/>
        </w:rPr>
        <w:t>．</w:t>
      </w:r>
      <w:r>
        <w:rPr>
          <w:rFonts w:ascii="方正仿宋_GBK" w:eastAsia="方正仿宋_GBK" w:hint="eastAsia"/>
          <w:szCs w:val="32"/>
        </w:rPr>
        <w:t>申报单位资质、荣誉等证明材料</w:t>
      </w:r>
    </w:p>
    <w:p w:rsidR="00252ACA" w:rsidRDefault="00252ACA" w:rsidP="00252ACA">
      <w:pPr>
        <w:tabs>
          <w:tab w:val="left" w:pos="720"/>
          <w:tab w:val="left" w:pos="5529"/>
        </w:tabs>
        <w:adjustRightInd w:val="0"/>
        <w:snapToGrid w:val="0"/>
        <w:spacing w:line="590" w:lineRule="exact"/>
        <w:ind w:firstLineChars="200" w:firstLine="640"/>
        <w:rPr>
          <w:rFonts w:ascii="方正仿宋_GBK" w:eastAsia="方正仿宋_GBK"/>
          <w:szCs w:val="32"/>
        </w:rPr>
      </w:pPr>
      <w:r>
        <w:rPr>
          <w:rFonts w:ascii="Times New Roman" w:eastAsia="方正仿宋_GBK" w:hAnsi="Times New Roman" w:cs="Times New Roman"/>
          <w:szCs w:val="32"/>
        </w:rPr>
        <w:t>2</w:t>
      </w:r>
      <w:r>
        <w:rPr>
          <w:rFonts w:ascii="Times New Roman" w:eastAsia="方正仿宋_GBK" w:hAnsi="Times New Roman" w:cs="Times New Roman" w:hint="eastAsia"/>
          <w:szCs w:val="32"/>
        </w:rPr>
        <w:t>．</w:t>
      </w:r>
      <w:r>
        <w:rPr>
          <w:rFonts w:ascii="方正仿宋_GBK" w:eastAsia="方正仿宋_GBK" w:hint="eastAsia"/>
          <w:szCs w:val="32"/>
        </w:rPr>
        <w:t>知识产权、软件著作权等相关技术证明材料</w:t>
      </w:r>
    </w:p>
    <w:p w:rsidR="00252ACA" w:rsidRDefault="00252ACA" w:rsidP="00252ACA">
      <w:pPr>
        <w:tabs>
          <w:tab w:val="left" w:pos="720"/>
          <w:tab w:val="left" w:pos="5529"/>
        </w:tabs>
        <w:adjustRightInd w:val="0"/>
        <w:snapToGrid w:val="0"/>
        <w:spacing w:line="590" w:lineRule="exact"/>
        <w:ind w:firstLineChars="200" w:firstLine="640"/>
        <w:rPr>
          <w:rFonts w:ascii="方正仿宋_GBK" w:eastAsia="方正仿宋_GBK"/>
          <w:szCs w:val="32"/>
        </w:rPr>
      </w:pPr>
      <w:r>
        <w:rPr>
          <w:rFonts w:ascii="Times New Roman" w:eastAsia="方正仿宋_GBK" w:hAnsi="Times New Roman" w:cs="Times New Roman"/>
          <w:szCs w:val="32"/>
        </w:rPr>
        <w:t>3</w:t>
      </w:r>
      <w:r>
        <w:rPr>
          <w:rFonts w:ascii="Times New Roman" w:eastAsia="方正仿宋_GBK" w:hAnsi="Times New Roman" w:cs="Times New Roman" w:hint="eastAsia"/>
          <w:szCs w:val="32"/>
        </w:rPr>
        <w:t>．</w:t>
      </w:r>
      <w:r>
        <w:rPr>
          <w:rFonts w:ascii="方正仿宋_GBK" w:eastAsia="方正仿宋_GBK" w:hint="eastAsia"/>
          <w:szCs w:val="32"/>
        </w:rPr>
        <w:t>已取得创新成果证明材料</w:t>
      </w:r>
    </w:p>
    <w:p w:rsidR="00252ACA" w:rsidRDefault="00252ACA" w:rsidP="00252ACA">
      <w:pPr>
        <w:tabs>
          <w:tab w:val="left" w:pos="720"/>
          <w:tab w:val="left" w:pos="5529"/>
        </w:tabs>
        <w:adjustRightInd w:val="0"/>
        <w:snapToGrid w:val="0"/>
        <w:spacing w:line="590" w:lineRule="exact"/>
        <w:ind w:firstLineChars="200" w:firstLine="640"/>
        <w:rPr>
          <w:rFonts w:ascii="方正仿宋_GBK" w:eastAsia="方正仿宋_GBK"/>
          <w:szCs w:val="32"/>
        </w:rPr>
      </w:pPr>
      <w:r>
        <w:rPr>
          <w:rFonts w:ascii="Times New Roman" w:eastAsia="方正仿宋_GBK" w:hAnsi="Times New Roman" w:cs="Times New Roman"/>
          <w:szCs w:val="32"/>
        </w:rPr>
        <w:t>4</w:t>
      </w:r>
      <w:r>
        <w:rPr>
          <w:rFonts w:ascii="Times New Roman" w:eastAsia="方正仿宋_GBK" w:hAnsi="Times New Roman" w:cs="Times New Roman" w:hint="eastAsia"/>
          <w:szCs w:val="32"/>
        </w:rPr>
        <w:t>．</w:t>
      </w:r>
      <w:r>
        <w:rPr>
          <w:rFonts w:ascii="方正仿宋_GBK" w:eastAsia="方正仿宋_GBK" w:hint="eastAsia"/>
          <w:szCs w:val="32"/>
        </w:rPr>
        <w:t>应用合作证明材料</w:t>
      </w:r>
    </w:p>
    <w:p w:rsidR="00252ACA" w:rsidRDefault="00252ACA" w:rsidP="00252ACA">
      <w:pPr>
        <w:tabs>
          <w:tab w:val="left" w:pos="720"/>
          <w:tab w:val="left" w:pos="5529"/>
        </w:tabs>
        <w:adjustRightInd w:val="0"/>
        <w:snapToGrid w:val="0"/>
        <w:spacing w:line="590" w:lineRule="exact"/>
        <w:ind w:firstLineChars="200" w:firstLine="640"/>
        <w:rPr>
          <w:rFonts w:ascii="方正仿宋_GBK" w:eastAsia="方正仿宋_GBK"/>
          <w:szCs w:val="32"/>
        </w:rPr>
      </w:pPr>
      <w:r>
        <w:rPr>
          <w:rFonts w:ascii="Times New Roman" w:eastAsia="方正仿宋_GBK" w:hAnsi="Times New Roman" w:cs="Times New Roman"/>
          <w:szCs w:val="32"/>
        </w:rPr>
        <w:t>5</w:t>
      </w:r>
      <w:r>
        <w:rPr>
          <w:rFonts w:ascii="Times New Roman" w:eastAsia="方正仿宋_GBK" w:hAnsi="Times New Roman" w:cs="Times New Roman" w:hint="eastAsia"/>
          <w:szCs w:val="32"/>
        </w:rPr>
        <w:t>．</w:t>
      </w:r>
      <w:r>
        <w:rPr>
          <w:rFonts w:ascii="方正仿宋_GBK" w:eastAsia="方正仿宋_GBK" w:hint="eastAsia"/>
          <w:szCs w:val="32"/>
        </w:rPr>
        <w:t>其他相关支撑材料</w:t>
      </w:r>
    </w:p>
    <w:p w:rsidR="00252ACA" w:rsidRDefault="00252ACA" w:rsidP="00252ACA">
      <w:pPr>
        <w:rPr>
          <w:rFonts w:ascii="方正黑体_GBK" w:eastAsia="方正黑体_GBK" w:hAnsi="方正黑体_GBK" w:cs="方正黑体_GBK"/>
          <w:szCs w:val="32"/>
        </w:rPr>
      </w:pPr>
    </w:p>
    <w:p w:rsidR="00252ACA" w:rsidRDefault="00252ACA" w:rsidP="00252ACA">
      <w:pPr>
        <w:widowControl/>
        <w:overflowPunct w:val="0"/>
        <w:spacing w:line="590" w:lineRule="exact"/>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rPr>
        <w:t>四、申报材料真实性承诺书</w:t>
      </w:r>
    </w:p>
    <w:p w:rsidR="00252ACA" w:rsidRDefault="00252ACA" w:rsidP="00252ACA">
      <w:pPr>
        <w:tabs>
          <w:tab w:val="left" w:pos="720"/>
          <w:tab w:val="left" w:pos="5529"/>
        </w:tabs>
        <w:spacing w:line="590" w:lineRule="exact"/>
        <w:rPr>
          <w:rFonts w:ascii="Times New Roman" w:eastAsia="方正仿宋_GBK" w:hAnsi="Times New Roman" w:cs="Times New Roman"/>
          <w:szCs w:val="32"/>
        </w:rPr>
      </w:pPr>
    </w:p>
    <w:p w:rsidR="00252ACA" w:rsidRDefault="00252ACA" w:rsidP="00252ACA">
      <w:pPr>
        <w:tabs>
          <w:tab w:val="left" w:pos="720"/>
          <w:tab w:val="left" w:pos="5529"/>
        </w:tabs>
        <w:spacing w:line="590" w:lineRule="exact"/>
        <w:rPr>
          <w:rFonts w:ascii="Times New Roman" w:eastAsia="方正仿宋_GBK" w:hAnsi="Times New Roman" w:cs="Times New Roman"/>
          <w:szCs w:val="32"/>
        </w:rPr>
      </w:pPr>
      <w:r>
        <w:rPr>
          <w:rFonts w:ascii="Times New Roman" w:eastAsia="方正仿宋_GBK" w:hAnsi="Times New Roman" w:cs="Times New Roman"/>
          <w:szCs w:val="32"/>
        </w:rPr>
        <w:t>本单位承诺：</w:t>
      </w:r>
    </w:p>
    <w:p w:rsidR="00252ACA" w:rsidRDefault="00252ACA" w:rsidP="00252ACA">
      <w:pPr>
        <w:tabs>
          <w:tab w:val="left" w:pos="720"/>
          <w:tab w:val="left" w:pos="5529"/>
        </w:tabs>
        <w:overflowPunct w:val="0"/>
        <w:adjustRightInd w:val="0"/>
        <w:snapToGrid w:val="0"/>
        <w:spacing w:line="590" w:lineRule="exact"/>
        <w:ind w:firstLineChars="200" w:firstLine="640"/>
        <w:rPr>
          <w:rFonts w:ascii="Times New Roman" w:eastAsia="方正仿宋_GBK" w:hAnsi="Times New Roman" w:cs="Times New Roman"/>
          <w:szCs w:val="32"/>
        </w:rPr>
      </w:pPr>
      <w:r>
        <w:rPr>
          <w:rFonts w:ascii="Times New Roman" w:eastAsia="方正仿宋_GBK" w:hAnsi="Times New Roman" w:cs="Times New Roman"/>
          <w:szCs w:val="32"/>
        </w:rPr>
        <w:t>本次申报的脑机接口产业典型应用场景相关材料真实、准确、完整，近</w:t>
      </w:r>
      <w:r>
        <w:rPr>
          <w:rFonts w:ascii="Times New Roman" w:eastAsia="方正仿宋_GBK" w:hAnsi="Times New Roman" w:cs="Times New Roman"/>
          <w:szCs w:val="32"/>
        </w:rPr>
        <w:t>3</w:t>
      </w:r>
      <w:r>
        <w:rPr>
          <w:rFonts w:ascii="Times New Roman" w:eastAsia="方正仿宋_GBK" w:hAnsi="Times New Roman" w:cs="Times New Roman"/>
          <w:szCs w:val="32"/>
        </w:rPr>
        <w:t>年内（</w:t>
      </w:r>
      <w:r>
        <w:rPr>
          <w:rFonts w:ascii="Times New Roman" w:eastAsia="方正仿宋_GBK" w:hAnsi="Times New Roman" w:cs="Times New Roman"/>
          <w:szCs w:val="32"/>
        </w:rPr>
        <w:t>2023</w:t>
      </w:r>
      <w:r>
        <w:rPr>
          <w:rFonts w:ascii="Times New Roman" w:eastAsia="方正仿宋_GBK" w:hAnsi="Times New Roman" w:cs="Times New Roman"/>
          <w:szCs w:val="32"/>
        </w:rPr>
        <w:t>年以来）未出现违规、违法行为，无知识产权纠纷，不涉及国家秘密和商业机密。如有不实，愿承担相应责任。</w:t>
      </w:r>
    </w:p>
    <w:p w:rsidR="00252ACA" w:rsidRDefault="00252ACA" w:rsidP="00252ACA">
      <w:pPr>
        <w:tabs>
          <w:tab w:val="left" w:pos="720"/>
          <w:tab w:val="left" w:pos="5529"/>
        </w:tabs>
        <w:spacing w:line="590" w:lineRule="exact"/>
        <w:ind w:firstLineChars="400" w:firstLine="1280"/>
        <w:rPr>
          <w:rFonts w:ascii="方正仿宋_GBK" w:eastAsia="方正仿宋_GBK"/>
          <w:szCs w:val="32"/>
        </w:rPr>
      </w:pPr>
    </w:p>
    <w:p w:rsidR="00252ACA" w:rsidRDefault="00252ACA" w:rsidP="00252ACA">
      <w:pPr>
        <w:tabs>
          <w:tab w:val="left" w:pos="720"/>
          <w:tab w:val="left" w:pos="5529"/>
        </w:tabs>
        <w:spacing w:line="590" w:lineRule="exact"/>
        <w:ind w:firstLineChars="400" w:firstLine="1280"/>
        <w:rPr>
          <w:rFonts w:ascii="方正仿宋_GBK" w:eastAsia="方正仿宋_GBK"/>
          <w:szCs w:val="32"/>
        </w:rPr>
      </w:pPr>
    </w:p>
    <w:p w:rsidR="00252ACA" w:rsidRDefault="00252ACA" w:rsidP="00252ACA">
      <w:pPr>
        <w:numPr>
          <w:ilvl w:val="5"/>
          <w:numId w:val="0"/>
        </w:numPr>
        <w:tabs>
          <w:tab w:val="left" w:pos="720"/>
          <w:tab w:val="left" w:pos="5529"/>
        </w:tabs>
        <w:spacing w:line="590" w:lineRule="exact"/>
        <w:ind w:leftChars="1800" w:left="5760" w:firstLineChars="200" w:firstLine="640"/>
        <w:rPr>
          <w:rFonts w:ascii="方正仿宋_GBK" w:eastAsia="方正仿宋_GBK"/>
          <w:szCs w:val="32"/>
        </w:rPr>
      </w:pPr>
      <w:r>
        <w:rPr>
          <w:rFonts w:ascii="方正仿宋_GBK" w:eastAsia="方正仿宋_GBK" w:hint="eastAsia"/>
          <w:szCs w:val="32"/>
        </w:rPr>
        <w:t>承诺单位：（盖章）</w:t>
      </w:r>
    </w:p>
    <w:p w:rsidR="00252ACA" w:rsidRDefault="00252ACA" w:rsidP="00252ACA">
      <w:pPr>
        <w:numPr>
          <w:ilvl w:val="5"/>
          <w:numId w:val="0"/>
        </w:numPr>
        <w:tabs>
          <w:tab w:val="left" w:pos="720"/>
          <w:tab w:val="left" w:pos="5529"/>
        </w:tabs>
        <w:spacing w:line="590" w:lineRule="exact"/>
        <w:ind w:leftChars="1800" w:left="5760" w:firstLineChars="200" w:firstLine="640"/>
        <w:rPr>
          <w:rFonts w:ascii="方正仿宋_GBK" w:eastAsia="方正仿宋_GBK"/>
          <w:szCs w:val="32"/>
        </w:rPr>
      </w:pPr>
      <w:r>
        <w:rPr>
          <w:rFonts w:ascii="方正仿宋_GBK" w:eastAsia="方正仿宋_GBK" w:hint="eastAsia"/>
          <w:szCs w:val="32"/>
        </w:rPr>
        <w:t>日    期：    年   月   日</w:t>
      </w:r>
    </w:p>
    <w:p w:rsidR="00252ACA" w:rsidRDefault="00252ACA" w:rsidP="00252ACA">
      <w:pPr>
        <w:tabs>
          <w:tab w:val="left" w:pos="720"/>
          <w:tab w:val="left" w:pos="5529"/>
        </w:tabs>
        <w:spacing w:line="590" w:lineRule="exact"/>
        <w:ind w:firstLineChars="200" w:firstLine="640"/>
        <w:rPr>
          <w:rFonts w:ascii="方正仿宋_GBK" w:eastAsia="方正仿宋_GBK"/>
          <w:szCs w:val="32"/>
        </w:rPr>
      </w:pPr>
    </w:p>
    <w:p w:rsidR="00252ACA" w:rsidRDefault="00252ACA" w:rsidP="00252ACA">
      <w:pPr>
        <w:rPr>
          <w:rFonts w:ascii="Times New Roman" w:eastAsia="方正黑体_GBK" w:hAnsi="Times New Roman" w:cs="Times New Roman"/>
          <w:szCs w:val="32"/>
        </w:rPr>
        <w:sectPr w:rsidR="00252ACA" w:rsidSect="00252ACA">
          <w:footerReference w:type="default" r:id="rId7"/>
          <w:pgSz w:w="11906" w:h="16838"/>
          <w:pgMar w:top="1814" w:right="1531" w:bottom="1985" w:left="1531" w:header="851" w:footer="992" w:gutter="0"/>
          <w:cols w:space="425"/>
          <w:docGrid w:type="lines" w:linePitch="312"/>
        </w:sectPr>
      </w:pPr>
    </w:p>
    <w:p w:rsidR="00252ACA" w:rsidRDefault="00252ACA" w:rsidP="00252ACA">
      <w:pPr>
        <w:rPr>
          <w:rFonts w:ascii="Times New Roman" w:eastAsia="方正黑体_GBK" w:hAnsi="Times New Roman" w:cs="Times New Roman"/>
          <w:szCs w:val="32"/>
        </w:rPr>
      </w:pPr>
      <w:r>
        <w:rPr>
          <w:rFonts w:ascii="Times New Roman" w:eastAsia="方正黑体_GBK" w:hAnsi="Times New Roman" w:cs="Times New Roman"/>
          <w:szCs w:val="32"/>
        </w:rPr>
        <w:lastRenderedPageBreak/>
        <w:t>附件</w:t>
      </w:r>
      <w:r>
        <w:rPr>
          <w:rFonts w:ascii="Times New Roman" w:eastAsia="方正黑体_GBK" w:hAnsi="Times New Roman" w:cs="Times New Roman"/>
          <w:szCs w:val="32"/>
        </w:rPr>
        <w:t>2</w:t>
      </w:r>
    </w:p>
    <w:p w:rsidR="00252ACA" w:rsidRDefault="00252ACA" w:rsidP="00252ACA">
      <w:pPr>
        <w:tabs>
          <w:tab w:val="left" w:pos="5529"/>
        </w:tabs>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江苏省脑机接口产业典型应用场景推荐汇总表</w:t>
      </w:r>
    </w:p>
    <w:p w:rsidR="00252ACA" w:rsidRDefault="00252ACA" w:rsidP="00252ACA">
      <w:pPr>
        <w:tabs>
          <w:tab w:val="left" w:pos="5529"/>
        </w:tabs>
        <w:spacing w:line="590" w:lineRule="exact"/>
        <w:ind w:firstLineChars="200" w:firstLine="640"/>
        <w:rPr>
          <w:rFonts w:ascii="方正楷体_GBK" w:eastAsia="方正楷体_GBK" w:hAnsi="方正楷体_GBK" w:cs="方正楷体_GBK"/>
          <w:szCs w:val="32"/>
        </w:rPr>
      </w:pPr>
      <w:r>
        <w:rPr>
          <w:rFonts w:ascii="方正楷体_GBK" w:eastAsia="方正楷体_GBK" w:hAnsi="方正楷体_GBK" w:cs="方正楷体_GBK" w:hint="eastAsia"/>
          <w:szCs w:val="32"/>
        </w:rPr>
        <w:t>推荐单位（盖章）：</w:t>
      </w:r>
    </w:p>
    <w:tbl>
      <w:tblPr>
        <w:tblW w:w="5000" w:type="pct"/>
        <w:jc w:val="center"/>
        <w:tblCellMar>
          <w:left w:w="0" w:type="dxa"/>
          <w:right w:w="0" w:type="dxa"/>
        </w:tblCellMar>
        <w:tblLook w:val="04A0"/>
      </w:tblPr>
      <w:tblGrid>
        <w:gridCol w:w="816"/>
        <w:gridCol w:w="4275"/>
        <w:gridCol w:w="3180"/>
        <w:gridCol w:w="1959"/>
        <w:gridCol w:w="1579"/>
        <w:gridCol w:w="2263"/>
      </w:tblGrid>
      <w:tr w:rsidR="00252ACA" w:rsidTr="009C3664">
        <w:trPr>
          <w:tblHeader/>
          <w:jc w:val="center"/>
        </w:trPr>
        <w:tc>
          <w:tcPr>
            <w:tcW w:w="29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序号</w:t>
            </w:r>
          </w:p>
        </w:tc>
        <w:tc>
          <w:tcPr>
            <w:tcW w:w="151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场景名称</w:t>
            </w:r>
          </w:p>
        </w:tc>
        <w:tc>
          <w:tcPr>
            <w:tcW w:w="11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申报单位</w:t>
            </w:r>
          </w:p>
        </w:tc>
        <w:tc>
          <w:tcPr>
            <w:tcW w:w="6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所属方向</w:t>
            </w:r>
          </w:p>
        </w:tc>
        <w:tc>
          <w:tcPr>
            <w:tcW w:w="56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联系人</w:t>
            </w:r>
          </w:p>
        </w:tc>
        <w:tc>
          <w:tcPr>
            <w:tcW w:w="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联系电话</w:t>
            </w:r>
          </w:p>
        </w:tc>
      </w:tr>
      <w:tr w:rsidR="00252ACA" w:rsidTr="009C3664">
        <w:trPr>
          <w:jc w:val="center"/>
        </w:trPr>
        <w:tc>
          <w:tcPr>
            <w:tcW w:w="29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p>
        </w:tc>
        <w:tc>
          <w:tcPr>
            <w:tcW w:w="151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11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6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56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r>
      <w:tr w:rsidR="00252ACA" w:rsidTr="009C3664">
        <w:trPr>
          <w:jc w:val="center"/>
        </w:trPr>
        <w:tc>
          <w:tcPr>
            <w:tcW w:w="29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p>
        </w:tc>
        <w:tc>
          <w:tcPr>
            <w:tcW w:w="151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11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6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56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r>
      <w:tr w:rsidR="00252ACA" w:rsidTr="009C3664">
        <w:trPr>
          <w:jc w:val="center"/>
        </w:trPr>
        <w:tc>
          <w:tcPr>
            <w:tcW w:w="29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p>
        </w:tc>
        <w:tc>
          <w:tcPr>
            <w:tcW w:w="151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11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6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56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c>
          <w:tcPr>
            <w:tcW w:w="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252ACA" w:rsidRDefault="00252ACA" w:rsidP="009C3664">
            <w:pPr>
              <w:tabs>
                <w:tab w:val="left" w:pos="5529"/>
              </w:tabs>
              <w:adjustRightInd w:val="0"/>
              <w:snapToGrid w:val="0"/>
              <w:spacing w:beforeLines="50" w:afterLines="50"/>
              <w:jc w:val="center"/>
              <w:rPr>
                <w:rFonts w:ascii="方正仿宋_GBK" w:eastAsia="方正仿宋_GBK"/>
                <w:sz w:val="28"/>
                <w:szCs w:val="28"/>
              </w:rPr>
            </w:pPr>
          </w:p>
        </w:tc>
      </w:tr>
    </w:tbl>
    <w:p w:rsidR="00252ACA" w:rsidRDefault="00252ACA" w:rsidP="00252ACA">
      <w:pPr>
        <w:tabs>
          <w:tab w:val="left" w:pos="5529"/>
        </w:tabs>
        <w:spacing w:line="590" w:lineRule="exact"/>
      </w:pPr>
    </w:p>
    <w:sectPr w:rsidR="00252ACA" w:rsidSect="00252ACA">
      <w:footerReference w:type="default" r:id="rId8"/>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768" w:rsidRDefault="00C55768">
      <w:r>
        <w:separator/>
      </w:r>
    </w:p>
  </w:endnote>
  <w:endnote w:type="continuationSeparator" w:id="1">
    <w:p w:rsidR="00C55768" w:rsidRDefault="00C55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01579"/>
    </w:sdtPr>
    <w:sdtContent>
      <w:p w:rsidR="00252ACA" w:rsidRDefault="00252ACA">
        <w:pPr>
          <w:pStyle w:val="a6"/>
          <w:jc w:val="cente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A02042" w:rsidRPr="00A02042">
          <w:rPr>
            <w:rFonts w:ascii="Times New Roman" w:hAnsi="Times New Roman" w:cs="Times New Roman"/>
            <w:noProof/>
            <w:sz w:val="28"/>
            <w:szCs w:val="28"/>
            <w:lang w:val="zh-CN"/>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43" w:rsidRDefault="00B2257B">
    <w:pPr>
      <w:pStyle w:val="a6"/>
    </w:pPr>
    <w:r>
      <w:rPr>
        <w:noProof/>
      </w:rPr>
      <w:pict>
        <v:shapetype id="_x0000_t202" coordsize="21600,21600" o:spt="202" path="m,l,21600r21600,l21600,xe">
          <v:stroke joinstyle="miter"/>
          <v:path gradientshapeok="t" o:connecttype="rect"/>
        </v:shapetype>
        <v:shape id="文本框 1" o:spid="_x0000_s2049" type="#_x0000_t202" style="position:absolute;margin-left:1340.8pt;margin-top:0;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90543" w:rsidRDefault="00D271E7">
                <w:pPr>
                  <w:pStyle w:val="a6"/>
                  <w:rPr>
                    <w:rFonts w:ascii="Times New Roman" w:hAnsi="Times New Roman" w:cs="Times New Roman"/>
                    <w:sz w:val="28"/>
                    <w:szCs w:val="28"/>
                  </w:rPr>
                </w:pPr>
                <w:r>
                  <w:rPr>
                    <w:rFonts w:ascii="Times New Roman" w:hAnsi="Times New Roman" w:cs="Times New Roman" w:hint="eastAsia"/>
                    <w:sz w:val="28"/>
                    <w:szCs w:val="28"/>
                  </w:rPr>
                  <w:t>—</w:t>
                </w:r>
                <w:r w:rsidR="00B2257B">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B2257B">
                  <w:rPr>
                    <w:rFonts w:ascii="Times New Roman" w:hAnsi="Times New Roman" w:cs="Times New Roman"/>
                    <w:sz w:val="28"/>
                    <w:szCs w:val="28"/>
                  </w:rPr>
                  <w:fldChar w:fldCharType="separate"/>
                </w:r>
                <w:r w:rsidR="00A02042">
                  <w:rPr>
                    <w:rFonts w:ascii="Times New Roman" w:hAnsi="Times New Roman" w:cs="Times New Roman"/>
                    <w:noProof/>
                    <w:sz w:val="28"/>
                    <w:szCs w:val="28"/>
                  </w:rPr>
                  <w:t>12</w:t>
                </w:r>
                <w:r w:rsidR="00B2257B">
                  <w:rPr>
                    <w:rFonts w:ascii="Times New Roman" w:hAnsi="Times New Roman" w:cs="Times New Roman"/>
                    <w:sz w:val="28"/>
                    <w:szCs w:val="28"/>
                  </w:rPr>
                  <w:fldChar w:fldCharType="end"/>
                </w:r>
                <w:r>
                  <w:rPr>
                    <w:rFonts w:ascii="Times New Roman" w:hAnsi="Times New Roman" w:cs="Times New Roman"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768" w:rsidRDefault="00C55768">
      <w:r>
        <w:separator/>
      </w:r>
    </w:p>
  </w:footnote>
  <w:footnote w:type="continuationSeparator" w:id="1">
    <w:p w:rsidR="00C55768" w:rsidRDefault="00C557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560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jNhNTQ4NTRhYzhlYWJlODNiYmRjZTc2M2YyMDczNTgifQ=="/>
    <w:docVar w:name="KSO_WPS_MARK_KEY" w:val="6c99f306-f4f3-4907-b8d9-df415ea4a490"/>
  </w:docVars>
  <w:rsids>
    <w:rsidRoot w:val="00BF4AEB"/>
    <w:rsid w:val="863E73E9"/>
    <w:rsid w:val="877DF2EB"/>
    <w:rsid w:val="8DEFF5C4"/>
    <w:rsid w:val="AE740049"/>
    <w:rsid w:val="CE7F02F0"/>
    <w:rsid w:val="DCDF0163"/>
    <w:rsid w:val="EFFFF700"/>
    <w:rsid w:val="FDEFC67A"/>
    <w:rsid w:val="00013DA1"/>
    <w:rsid w:val="000154BB"/>
    <w:rsid w:val="00015986"/>
    <w:rsid w:val="0002407C"/>
    <w:rsid w:val="00051156"/>
    <w:rsid w:val="00070B9A"/>
    <w:rsid w:val="000932A7"/>
    <w:rsid w:val="000A2167"/>
    <w:rsid w:val="000A5820"/>
    <w:rsid w:val="000A70D4"/>
    <w:rsid w:val="000B0CF7"/>
    <w:rsid w:val="000B7C2F"/>
    <w:rsid w:val="000E382E"/>
    <w:rsid w:val="000E7B83"/>
    <w:rsid w:val="000F2B3C"/>
    <w:rsid w:val="0010293B"/>
    <w:rsid w:val="00113407"/>
    <w:rsid w:val="001208B8"/>
    <w:rsid w:val="0012607C"/>
    <w:rsid w:val="001270FF"/>
    <w:rsid w:val="0015348B"/>
    <w:rsid w:val="001568EC"/>
    <w:rsid w:val="001635C7"/>
    <w:rsid w:val="00170170"/>
    <w:rsid w:val="0018099E"/>
    <w:rsid w:val="00180CB2"/>
    <w:rsid w:val="00183A41"/>
    <w:rsid w:val="00184700"/>
    <w:rsid w:val="0018589E"/>
    <w:rsid w:val="00190E48"/>
    <w:rsid w:val="001B25BF"/>
    <w:rsid w:val="001B3358"/>
    <w:rsid w:val="001C0470"/>
    <w:rsid w:val="001D6054"/>
    <w:rsid w:val="00201DDC"/>
    <w:rsid w:val="00203624"/>
    <w:rsid w:val="0021161C"/>
    <w:rsid w:val="00216772"/>
    <w:rsid w:val="002227BB"/>
    <w:rsid w:val="00235C42"/>
    <w:rsid w:val="00243059"/>
    <w:rsid w:val="00252ACA"/>
    <w:rsid w:val="00254021"/>
    <w:rsid w:val="002B5ED0"/>
    <w:rsid w:val="002C2A3C"/>
    <w:rsid w:val="002C44F1"/>
    <w:rsid w:val="002C7570"/>
    <w:rsid w:val="002D256E"/>
    <w:rsid w:val="002D2598"/>
    <w:rsid w:val="003056D0"/>
    <w:rsid w:val="00316768"/>
    <w:rsid w:val="00320FC0"/>
    <w:rsid w:val="003378FE"/>
    <w:rsid w:val="00341EE0"/>
    <w:rsid w:val="00355638"/>
    <w:rsid w:val="0036128C"/>
    <w:rsid w:val="00373260"/>
    <w:rsid w:val="00374CAB"/>
    <w:rsid w:val="00382683"/>
    <w:rsid w:val="00391EF5"/>
    <w:rsid w:val="003A1B20"/>
    <w:rsid w:val="003A3C4B"/>
    <w:rsid w:val="003C3B47"/>
    <w:rsid w:val="003D08A5"/>
    <w:rsid w:val="003D385D"/>
    <w:rsid w:val="003D6AE0"/>
    <w:rsid w:val="003D7D14"/>
    <w:rsid w:val="003F1117"/>
    <w:rsid w:val="004005BE"/>
    <w:rsid w:val="00411D2A"/>
    <w:rsid w:val="00411F58"/>
    <w:rsid w:val="004251F2"/>
    <w:rsid w:val="00440344"/>
    <w:rsid w:val="00441ABF"/>
    <w:rsid w:val="00444649"/>
    <w:rsid w:val="004500F9"/>
    <w:rsid w:val="00454B97"/>
    <w:rsid w:val="004741CF"/>
    <w:rsid w:val="00477B6B"/>
    <w:rsid w:val="004C1F40"/>
    <w:rsid w:val="004C31CF"/>
    <w:rsid w:val="004D089A"/>
    <w:rsid w:val="004E7562"/>
    <w:rsid w:val="004F0FDE"/>
    <w:rsid w:val="004F7A6F"/>
    <w:rsid w:val="00510ED6"/>
    <w:rsid w:val="00515191"/>
    <w:rsid w:val="00526156"/>
    <w:rsid w:val="005466D5"/>
    <w:rsid w:val="0054703F"/>
    <w:rsid w:val="00555383"/>
    <w:rsid w:val="005653A2"/>
    <w:rsid w:val="00576B3E"/>
    <w:rsid w:val="0059264C"/>
    <w:rsid w:val="005968CB"/>
    <w:rsid w:val="005B1A90"/>
    <w:rsid w:val="005B4050"/>
    <w:rsid w:val="005C2752"/>
    <w:rsid w:val="005C6B95"/>
    <w:rsid w:val="005D080C"/>
    <w:rsid w:val="005D17F4"/>
    <w:rsid w:val="005D1E55"/>
    <w:rsid w:val="005E3E1E"/>
    <w:rsid w:val="005E77B9"/>
    <w:rsid w:val="005F33DE"/>
    <w:rsid w:val="005F3AF6"/>
    <w:rsid w:val="005F65CD"/>
    <w:rsid w:val="00603290"/>
    <w:rsid w:val="00620475"/>
    <w:rsid w:val="006265DD"/>
    <w:rsid w:val="00633A6E"/>
    <w:rsid w:val="00653B46"/>
    <w:rsid w:val="0065672F"/>
    <w:rsid w:val="00657DE6"/>
    <w:rsid w:val="0066058A"/>
    <w:rsid w:val="0067168A"/>
    <w:rsid w:val="00674B03"/>
    <w:rsid w:val="00680D31"/>
    <w:rsid w:val="006A6A01"/>
    <w:rsid w:val="006B1D8A"/>
    <w:rsid w:val="006C0744"/>
    <w:rsid w:val="006D0396"/>
    <w:rsid w:val="0071129E"/>
    <w:rsid w:val="00726C85"/>
    <w:rsid w:val="007312DD"/>
    <w:rsid w:val="00745FF4"/>
    <w:rsid w:val="00754F9E"/>
    <w:rsid w:val="00770FB5"/>
    <w:rsid w:val="00773F2B"/>
    <w:rsid w:val="00777D4B"/>
    <w:rsid w:val="007828C5"/>
    <w:rsid w:val="0079351C"/>
    <w:rsid w:val="00794B40"/>
    <w:rsid w:val="0079553C"/>
    <w:rsid w:val="007A21E6"/>
    <w:rsid w:val="007A3361"/>
    <w:rsid w:val="007B4038"/>
    <w:rsid w:val="007B66DC"/>
    <w:rsid w:val="007C0661"/>
    <w:rsid w:val="007C6237"/>
    <w:rsid w:val="007D0BC8"/>
    <w:rsid w:val="007D2AB9"/>
    <w:rsid w:val="007D3F75"/>
    <w:rsid w:val="0080121C"/>
    <w:rsid w:val="0080342E"/>
    <w:rsid w:val="0083157E"/>
    <w:rsid w:val="008327C4"/>
    <w:rsid w:val="00833544"/>
    <w:rsid w:val="00853FE6"/>
    <w:rsid w:val="00881EF2"/>
    <w:rsid w:val="0089179D"/>
    <w:rsid w:val="008A5DC8"/>
    <w:rsid w:val="008C7D18"/>
    <w:rsid w:val="008D5B91"/>
    <w:rsid w:val="00900494"/>
    <w:rsid w:val="009240FB"/>
    <w:rsid w:val="00927D9C"/>
    <w:rsid w:val="00930024"/>
    <w:rsid w:val="00931675"/>
    <w:rsid w:val="009319A7"/>
    <w:rsid w:val="00933744"/>
    <w:rsid w:val="00935537"/>
    <w:rsid w:val="009429B8"/>
    <w:rsid w:val="00944AA5"/>
    <w:rsid w:val="009512F8"/>
    <w:rsid w:val="0095358C"/>
    <w:rsid w:val="009536C6"/>
    <w:rsid w:val="00955CFD"/>
    <w:rsid w:val="00962260"/>
    <w:rsid w:val="00981D3C"/>
    <w:rsid w:val="009A4DA5"/>
    <w:rsid w:val="009B16EF"/>
    <w:rsid w:val="009B6931"/>
    <w:rsid w:val="009B7F02"/>
    <w:rsid w:val="009C52CB"/>
    <w:rsid w:val="009D4430"/>
    <w:rsid w:val="009E364A"/>
    <w:rsid w:val="00A02042"/>
    <w:rsid w:val="00A2587E"/>
    <w:rsid w:val="00A30477"/>
    <w:rsid w:val="00A44CB7"/>
    <w:rsid w:val="00A55837"/>
    <w:rsid w:val="00A657DC"/>
    <w:rsid w:val="00A65848"/>
    <w:rsid w:val="00A8348F"/>
    <w:rsid w:val="00AA70D6"/>
    <w:rsid w:val="00AB202C"/>
    <w:rsid w:val="00AC0522"/>
    <w:rsid w:val="00AC1CEB"/>
    <w:rsid w:val="00AD4A85"/>
    <w:rsid w:val="00AE691E"/>
    <w:rsid w:val="00AF61BB"/>
    <w:rsid w:val="00B13B50"/>
    <w:rsid w:val="00B200F4"/>
    <w:rsid w:val="00B2257B"/>
    <w:rsid w:val="00B6295A"/>
    <w:rsid w:val="00B74F96"/>
    <w:rsid w:val="00B75934"/>
    <w:rsid w:val="00B926CD"/>
    <w:rsid w:val="00BA329C"/>
    <w:rsid w:val="00BB00A6"/>
    <w:rsid w:val="00BB268A"/>
    <w:rsid w:val="00BD5B41"/>
    <w:rsid w:val="00BE2473"/>
    <w:rsid w:val="00BE7B66"/>
    <w:rsid w:val="00BF4AEB"/>
    <w:rsid w:val="00BF62C5"/>
    <w:rsid w:val="00BF6D5A"/>
    <w:rsid w:val="00C00B6E"/>
    <w:rsid w:val="00C052AB"/>
    <w:rsid w:val="00C15BC4"/>
    <w:rsid w:val="00C163A6"/>
    <w:rsid w:val="00C263BE"/>
    <w:rsid w:val="00C31EBA"/>
    <w:rsid w:val="00C373F0"/>
    <w:rsid w:val="00C416F6"/>
    <w:rsid w:val="00C521F8"/>
    <w:rsid w:val="00C55768"/>
    <w:rsid w:val="00C8018B"/>
    <w:rsid w:val="00C825EC"/>
    <w:rsid w:val="00C8260B"/>
    <w:rsid w:val="00CB7051"/>
    <w:rsid w:val="00D0499C"/>
    <w:rsid w:val="00D15B61"/>
    <w:rsid w:val="00D23A99"/>
    <w:rsid w:val="00D271E7"/>
    <w:rsid w:val="00D3078F"/>
    <w:rsid w:val="00D45FD1"/>
    <w:rsid w:val="00D46C5C"/>
    <w:rsid w:val="00D51E82"/>
    <w:rsid w:val="00D62BF2"/>
    <w:rsid w:val="00D74DAD"/>
    <w:rsid w:val="00D822C8"/>
    <w:rsid w:val="00D8632E"/>
    <w:rsid w:val="00D935F3"/>
    <w:rsid w:val="00D93C87"/>
    <w:rsid w:val="00D971E3"/>
    <w:rsid w:val="00DA3EAB"/>
    <w:rsid w:val="00DA4630"/>
    <w:rsid w:val="00DA4AAC"/>
    <w:rsid w:val="00DB4C65"/>
    <w:rsid w:val="00DB5A22"/>
    <w:rsid w:val="00DB5C29"/>
    <w:rsid w:val="00DB5E96"/>
    <w:rsid w:val="00DE250C"/>
    <w:rsid w:val="00DE4F9C"/>
    <w:rsid w:val="00DF1C89"/>
    <w:rsid w:val="00E11C7A"/>
    <w:rsid w:val="00E25036"/>
    <w:rsid w:val="00E35B24"/>
    <w:rsid w:val="00E466C8"/>
    <w:rsid w:val="00E6037D"/>
    <w:rsid w:val="00E61C92"/>
    <w:rsid w:val="00E62057"/>
    <w:rsid w:val="00E73E46"/>
    <w:rsid w:val="00EA5F24"/>
    <w:rsid w:val="00EC0EF7"/>
    <w:rsid w:val="00EE5DBB"/>
    <w:rsid w:val="00F02121"/>
    <w:rsid w:val="00F10108"/>
    <w:rsid w:val="00F11AAB"/>
    <w:rsid w:val="00F30019"/>
    <w:rsid w:val="00F60C48"/>
    <w:rsid w:val="00F66B5B"/>
    <w:rsid w:val="00F8332A"/>
    <w:rsid w:val="00F90529"/>
    <w:rsid w:val="00F90543"/>
    <w:rsid w:val="00FA04F4"/>
    <w:rsid w:val="00FA7CBE"/>
    <w:rsid w:val="00FB3832"/>
    <w:rsid w:val="00FC2082"/>
    <w:rsid w:val="00FD4E5E"/>
    <w:rsid w:val="00FE09FB"/>
    <w:rsid w:val="00FE7C07"/>
    <w:rsid w:val="030B2254"/>
    <w:rsid w:val="031751E8"/>
    <w:rsid w:val="03270891"/>
    <w:rsid w:val="034F484F"/>
    <w:rsid w:val="036610C5"/>
    <w:rsid w:val="037A230C"/>
    <w:rsid w:val="04436A97"/>
    <w:rsid w:val="05507D2E"/>
    <w:rsid w:val="06252291"/>
    <w:rsid w:val="06CB1BC3"/>
    <w:rsid w:val="071C1252"/>
    <w:rsid w:val="09B01C47"/>
    <w:rsid w:val="0A4725AB"/>
    <w:rsid w:val="0B603E17"/>
    <w:rsid w:val="0B703680"/>
    <w:rsid w:val="0B9042C4"/>
    <w:rsid w:val="0C596335"/>
    <w:rsid w:val="0CD4223D"/>
    <w:rsid w:val="0D924CC9"/>
    <w:rsid w:val="0EB42931"/>
    <w:rsid w:val="0EE02A09"/>
    <w:rsid w:val="11847C41"/>
    <w:rsid w:val="134D68A1"/>
    <w:rsid w:val="136A10B9"/>
    <w:rsid w:val="141F221E"/>
    <w:rsid w:val="145C01B3"/>
    <w:rsid w:val="16AF39DB"/>
    <w:rsid w:val="184E0FA9"/>
    <w:rsid w:val="18A72252"/>
    <w:rsid w:val="1A7936D4"/>
    <w:rsid w:val="1AA41468"/>
    <w:rsid w:val="1B534AF9"/>
    <w:rsid w:val="1B8D1DE8"/>
    <w:rsid w:val="1CF85987"/>
    <w:rsid w:val="1ED84278"/>
    <w:rsid w:val="1EE53CE9"/>
    <w:rsid w:val="1F08515F"/>
    <w:rsid w:val="1F892F7B"/>
    <w:rsid w:val="21C127EB"/>
    <w:rsid w:val="228639A3"/>
    <w:rsid w:val="228C2DF9"/>
    <w:rsid w:val="23612532"/>
    <w:rsid w:val="248E2A06"/>
    <w:rsid w:val="257117E4"/>
    <w:rsid w:val="26AB5818"/>
    <w:rsid w:val="2908586D"/>
    <w:rsid w:val="299B2C4B"/>
    <w:rsid w:val="29B844D4"/>
    <w:rsid w:val="2B024BD6"/>
    <w:rsid w:val="2B6B1976"/>
    <w:rsid w:val="2BDE3235"/>
    <w:rsid w:val="2C112457"/>
    <w:rsid w:val="2CDF63CD"/>
    <w:rsid w:val="2D4A18E7"/>
    <w:rsid w:val="2D8868B3"/>
    <w:rsid w:val="2DDB79C4"/>
    <w:rsid w:val="2E3B2871"/>
    <w:rsid w:val="2E497BD6"/>
    <w:rsid w:val="2F9FBA0F"/>
    <w:rsid w:val="306F77B8"/>
    <w:rsid w:val="30B8125D"/>
    <w:rsid w:val="317F3B29"/>
    <w:rsid w:val="31F05666"/>
    <w:rsid w:val="32FD6CA5"/>
    <w:rsid w:val="337248AF"/>
    <w:rsid w:val="33CC574C"/>
    <w:rsid w:val="343C54EB"/>
    <w:rsid w:val="3491354B"/>
    <w:rsid w:val="35037F83"/>
    <w:rsid w:val="35BF1BB8"/>
    <w:rsid w:val="360B09C0"/>
    <w:rsid w:val="362E7A13"/>
    <w:rsid w:val="36E60A7B"/>
    <w:rsid w:val="37775B4E"/>
    <w:rsid w:val="3792385E"/>
    <w:rsid w:val="37E044E2"/>
    <w:rsid w:val="388A62B1"/>
    <w:rsid w:val="3901509E"/>
    <w:rsid w:val="3BA508B0"/>
    <w:rsid w:val="3BD72EE0"/>
    <w:rsid w:val="3CF25AF7"/>
    <w:rsid w:val="3E3208A1"/>
    <w:rsid w:val="403A4AB5"/>
    <w:rsid w:val="40EF4827"/>
    <w:rsid w:val="416E4C08"/>
    <w:rsid w:val="429E3F3C"/>
    <w:rsid w:val="42AA306A"/>
    <w:rsid w:val="43805C0B"/>
    <w:rsid w:val="43991826"/>
    <w:rsid w:val="44625FD4"/>
    <w:rsid w:val="463552EC"/>
    <w:rsid w:val="46387A28"/>
    <w:rsid w:val="46CB74E1"/>
    <w:rsid w:val="473B766B"/>
    <w:rsid w:val="48FC0BC4"/>
    <w:rsid w:val="490C1966"/>
    <w:rsid w:val="49B520DC"/>
    <w:rsid w:val="49E669E4"/>
    <w:rsid w:val="4A57714B"/>
    <w:rsid w:val="4ABB5F38"/>
    <w:rsid w:val="4BB04DB4"/>
    <w:rsid w:val="4D9D560B"/>
    <w:rsid w:val="4FCE5F50"/>
    <w:rsid w:val="500608E6"/>
    <w:rsid w:val="502B5150"/>
    <w:rsid w:val="5067715E"/>
    <w:rsid w:val="50A53155"/>
    <w:rsid w:val="50B60F81"/>
    <w:rsid w:val="51A77DEE"/>
    <w:rsid w:val="523C74A6"/>
    <w:rsid w:val="535029F5"/>
    <w:rsid w:val="53CE005E"/>
    <w:rsid w:val="547D2FB0"/>
    <w:rsid w:val="558F6181"/>
    <w:rsid w:val="55CC49A9"/>
    <w:rsid w:val="564C5E20"/>
    <w:rsid w:val="566D64C3"/>
    <w:rsid w:val="569972C0"/>
    <w:rsid w:val="58E553FB"/>
    <w:rsid w:val="5A74705A"/>
    <w:rsid w:val="5A9B2EC1"/>
    <w:rsid w:val="5AD04319"/>
    <w:rsid w:val="5BB13607"/>
    <w:rsid w:val="5BB8319A"/>
    <w:rsid w:val="5BED3C02"/>
    <w:rsid w:val="5C2A15C6"/>
    <w:rsid w:val="5EA04F5B"/>
    <w:rsid w:val="5F5826D1"/>
    <w:rsid w:val="5F7E1B3A"/>
    <w:rsid w:val="5FED070E"/>
    <w:rsid w:val="60734A62"/>
    <w:rsid w:val="60B021BC"/>
    <w:rsid w:val="617821BF"/>
    <w:rsid w:val="62B34026"/>
    <w:rsid w:val="64DE2339"/>
    <w:rsid w:val="651C07FB"/>
    <w:rsid w:val="651F6BB2"/>
    <w:rsid w:val="655F791E"/>
    <w:rsid w:val="65D73FEF"/>
    <w:rsid w:val="662D4EBF"/>
    <w:rsid w:val="67937252"/>
    <w:rsid w:val="69180017"/>
    <w:rsid w:val="693C476F"/>
    <w:rsid w:val="6A0D73FB"/>
    <w:rsid w:val="6A526F0A"/>
    <w:rsid w:val="6A9C7BD0"/>
    <w:rsid w:val="6B16261D"/>
    <w:rsid w:val="6C5E73C7"/>
    <w:rsid w:val="6CE566C7"/>
    <w:rsid w:val="6E236DBF"/>
    <w:rsid w:val="6F17516E"/>
    <w:rsid w:val="705F440C"/>
    <w:rsid w:val="706D7C43"/>
    <w:rsid w:val="7200018E"/>
    <w:rsid w:val="730A398A"/>
    <w:rsid w:val="761F6E9C"/>
    <w:rsid w:val="76911902"/>
    <w:rsid w:val="77272837"/>
    <w:rsid w:val="774A0DE8"/>
    <w:rsid w:val="7884123D"/>
    <w:rsid w:val="7A396242"/>
    <w:rsid w:val="7C7B386B"/>
    <w:rsid w:val="7D250DDB"/>
    <w:rsid w:val="7D691B42"/>
    <w:rsid w:val="7DB57670"/>
    <w:rsid w:val="7DB83C18"/>
    <w:rsid w:val="7E2E26CA"/>
    <w:rsid w:val="7F033768"/>
    <w:rsid w:val="7F567CAB"/>
    <w:rsid w:val="7F7B21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28C5"/>
    <w:pPr>
      <w:widowControl w:val="0"/>
      <w:jc w:val="both"/>
    </w:pPr>
    <w:rPr>
      <w:rFonts w:asciiTheme="minorHAnsi" w:eastAsiaTheme="minorEastAsia" w:hAnsiTheme="minorHAnsi" w:cstheme="minorBid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rsid w:val="00D51E82"/>
    <w:pPr>
      <w:ind w:left="1680"/>
    </w:pPr>
  </w:style>
  <w:style w:type="paragraph" w:styleId="a3">
    <w:name w:val="annotation text"/>
    <w:basedOn w:val="a"/>
    <w:qFormat/>
    <w:rsid w:val="00D51E82"/>
    <w:pPr>
      <w:jc w:val="left"/>
    </w:pPr>
  </w:style>
  <w:style w:type="paragraph" w:styleId="a4">
    <w:name w:val="Body Text"/>
    <w:basedOn w:val="a"/>
    <w:uiPriority w:val="99"/>
    <w:unhideWhenUsed/>
    <w:qFormat/>
    <w:rsid w:val="00D51E82"/>
    <w:pPr>
      <w:spacing w:after="120"/>
    </w:pPr>
  </w:style>
  <w:style w:type="paragraph" w:styleId="a5">
    <w:name w:val="Balloon Text"/>
    <w:basedOn w:val="a"/>
    <w:link w:val="Char"/>
    <w:qFormat/>
    <w:rsid w:val="00D51E82"/>
    <w:rPr>
      <w:sz w:val="18"/>
      <w:szCs w:val="18"/>
    </w:rPr>
  </w:style>
  <w:style w:type="paragraph" w:styleId="a6">
    <w:name w:val="footer"/>
    <w:basedOn w:val="a"/>
    <w:link w:val="Char0"/>
    <w:uiPriority w:val="99"/>
    <w:qFormat/>
    <w:rsid w:val="00D51E82"/>
    <w:pPr>
      <w:tabs>
        <w:tab w:val="center" w:pos="4153"/>
        <w:tab w:val="right" w:pos="8306"/>
      </w:tabs>
      <w:snapToGrid w:val="0"/>
      <w:jc w:val="left"/>
    </w:pPr>
    <w:rPr>
      <w:sz w:val="18"/>
    </w:rPr>
  </w:style>
  <w:style w:type="paragraph" w:styleId="a7">
    <w:name w:val="header"/>
    <w:basedOn w:val="a"/>
    <w:qFormat/>
    <w:rsid w:val="00D51E8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8">
    <w:name w:val="Table Grid"/>
    <w:basedOn w:val="a1"/>
    <w:unhideWhenUsed/>
    <w:qFormat/>
    <w:rsid w:val="00D51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qFormat/>
    <w:rsid w:val="00D51E82"/>
    <w:rPr>
      <w:sz w:val="21"/>
      <w:szCs w:val="21"/>
    </w:rPr>
  </w:style>
  <w:style w:type="paragraph" w:styleId="aa">
    <w:name w:val="List Paragraph"/>
    <w:next w:val="5"/>
    <w:qFormat/>
    <w:rsid w:val="00D51E82"/>
    <w:pPr>
      <w:widowControl w:val="0"/>
      <w:ind w:firstLineChars="200" w:firstLine="200"/>
      <w:jc w:val="both"/>
    </w:pPr>
    <w:rPr>
      <w:rFonts w:ascii="Calibri" w:hAnsi="Calibri"/>
      <w:kern w:val="2"/>
      <w:sz w:val="21"/>
      <w:szCs w:val="22"/>
    </w:rPr>
  </w:style>
  <w:style w:type="character" w:customStyle="1" w:styleId="NormalCharacter">
    <w:name w:val="NormalCharacter"/>
    <w:uiPriority w:val="99"/>
    <w:qFormat/>
    <w:rsid w:val="00D51E82"/>
    <w:rPr>
      <w:rFonts w:ascii="Calibri" w:eastAsia="宋体" w:hAnsi="Calibri" w:cs="Times New Roman"/>
    </w:rPr>
  </w:style>
  <w:style w:type="character" w:customStyle="1" w:styleId="Char">
    <w:name w:val="批注框文本 Char"/>
    <w:basedOn w:val="a0"/>
    <w:link w:val="a5"/>
    <w:qFormat/>
    <w:rsid w:val="00D51E82"/>
    <w:rPr>
      <w:rFonts w:asciiTheme="minorHAnsi" w:eastAsiaTheme="minorEastAsia" w:hAnsiTheme="minorHAnsi" w:cstheme="minorBidi"/>
      <w:kern w:val="2"/>
      <w:sz w:val="18"/>
      <w:szCs w:val="18"/>
    </w:rPr>
  </w:style>
  <w:style w:type="character" w:styleId="ab">
    <w:name w:val="Strong"/>
    <w:basedOn w:val="a0"/>
    <w:uiPriority w:val="22"/>
    <w:qFormat/>
    <w:rsid w:val="007828C5"/>
    <w:rPr>
      <w:b/>
      <w:bCs/>
    </w:rPr>
  </w:style>
  <w:style w:type="paragraph" w:styleId="ac">
    <w:name w:val="Normal (Web)"/>
    <w:basedOn w:val="a"/>
    <w:uiPriority w:val="99"/>
    <w:unhideWhenUsed/>
    <w:rsid w:val="007828C5"/>
    <w:pPr>
      <w:widowControl/>
      <w:spacing w:before="100" w:beforeAutospacing="1" w:after="100" w:afterAutospacing="1"/>
      <w:jc w:val="left"/>
    </w:pPr>
    <w:rPr>
      <w:rFonts w:ascii="宋体" w:eastAsia="宋体" w:hAnsi="宋体" w:cs="宋体"/>
      <w:kern w:val="0"/>
      <w:sz w:val="24"/>
    </w:rPr>
  </w:style>
  <w:style w:type="character" w:customStyle="1" w:styleId="Char0">
    <w:name w:val="页脚 Char"/>
    <w:basedOn w:val="a0"/>
    <w:link w:val="a6"/>
    <w:uiPriority w:val="99"/>
    <w:qFormat/>
    <w:rsid w:val="00252ACA"/>
    <w:rPr>
      <w:rFonts w:asciiTheme="minorHAnsi" w:eastAsiaTheme="minorEastAsia" w:hAnsiTheme="minorHAnsi" w:cstheme="minorBidi"/>
      <w:kern w:val="2"/>
      <w:sz w:val="18"/>
      <w:szCs w:val="24"/>
    </w:rPr>
  </w:style>
</w:styles>
</file>

<file path=word/webSettings.xml><?xml version="1.0" encoding="utf-8"?>
<w:webSettings xmlns:r="http://schemas.openxmlformats.org/officeDocument/2006/relationships" xmlns:w="http://schemas.openxmlformats.org/wordprocessingml/2006/main">
  <w:divs>
    <w:div w:id="1113398471">
      <w:bodyDiv w:val="1"/>
      <w:marLeft w:val="0"/>
      <w:marRight w:val="0"/>
      <w:marTop w:val="0"/>
      <w:marBottom w:val="0"/>
      <w:divBdr>
        <w:top w:val="none" w:sz="0" w:space="0" w:color="auto"/>
        <w:left w:val="none" w:sz="0" w:space="0" w:color="auto"/>
        <w:bottom w:val="none" w:sz="0" w:space="0" w:color="auto"/>
        <w:right w:val="none" w:sz="0" w:space="0" w:color="auto"/>
      </w:divBdr>
    </w:div>
    <w:div w:id="1201211737">
      <w:bodyDiv w:val="1"/>
      <w:marLeft w:val="0"/>
      <w:marRight w:val="0"/>
      <w:marTop w:val="0"/>
      <w:marBottom w:val="0"/>
      <w:divBdr>
        <w:top w:val="none" w:sz="0" w:space="0" w:color="auto"/>
        <w:left w:val="none" w:sz="0" w:space="0" w:color="auto"/>
        <w:bottom w:val="none" w:sz="0" w:space="0" w:color="auto"/>
        <w:right w:val="none" w:sz="0" w:space="0" w:color="auto"/>
      </w:divBdr>
    </w:div>
    <w:div w:id="1418938822">
      <w:bodyDiv w:val="1"/>
      <w:marLeft w:val="0"/>
      <w:marRight w:val="0"/>
      <w:marTop w:val="0"/>
      <w:marBottom w:val="0"/>
      <w:divBdr>
        <w:top w:val="none" w:sz="0" w:space="0" w:color="auto"/>
        <w:left w:val="none" w:sz="0" w:space="0" w:color="auto"/>
        <w:bottom w:val="none" w:sz="0" w:space="0" w:color="auto"/>
        <w:right w:val="none" w:sz="0" w:space="0" w:color="auto"/>
      </w:divBdr>
    </w:div>
    <w:div w:id="1426338800">
      <w:bodyDiv w:val="1"/>
      <w:marLeft w:val="0"/>
      <w:marRight w:val="0"/>
      <w:marTop w:val="0"/>
      <w:marBottom w:val="0"/>
      <w:divBdr>
        <w:top w:val="none" w:sz="0" w:space="0" w:color="auto"/>
        <w:left w:val="none" w:sz="0" w:space="0" w:color="auto"/>
        <w:bottom w:val="none" w:sz="0" w:space="0" w:color="auto"/>
        <w:right w:val="none" w:sz="0" w:space="0" w:color="auto"/>
      </w:divBdr>
    </w:div>
    <w:div w:id="143651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12</Pages>
  <Words>656</Words>
  <Characters>3745</Characters>
  <Application>Microsoft Office Word</Application>
  <DocSecurity>0</DocSecurity>
  <Lines>31</Lines>
  <Paragraphs>8</Paragraphs>
  <ScaleCrop>false</ScaleCrop>
  <Company>微软中国</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林启明</cp:lastModifiedBy>
  <cp:revision>16</cp:revision>
  <cp:lastPrinted>2026-08-20T09:42:00Z</cp:lastPrinted>
  <dcterms:created xsi:type="dcterms:W3CDTF">2026-08-20T03:39:00Z</dcterms:created>
  <dcterms:modified xsi:type="dcterms:W3CDTF">2026-09-02T06:39:00Z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2052-11.1.0.11698</vt:lpwstr>
  </property>
  <property fmtid="{D5CDD505-2E9C-101B-9397-08002B2CF9AE}" pid="3" name="ICV">
    <vt:lpwstr>FD0EEA3565624DA4ACB9193244FCBBEE_13</vt:lpwstr>
  </property>
  <property fmtid="{D5CDD505-2E9C-101B-9397-08002B2CF9AE}" pid="4" name="KSOTemplateDocerSaveRecord">
    <vt:lpwstr>eyJoZGlkIjoiMGMyZmUzZTJiMTczMzUxN2IxOWM4OTcxNzZlMzA0ZjYiLCJ1c2VySWQiOiIzMjA0NzYwMzYifQ==</vt:lpwstr>
  </property>
</Properties>
</file>